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A5" w:rsidRDefault="000839A5" w:rsidP="000839A5">
      <w:pPr>
        <w:pStyle w:val="Heading1"/>
        <w:numPr>
          <w:ilvl w:val="0"/>
          <w:numId w:val="0"/>
        </w:numPr>
        <w:ind w:left="360" w:right="-726"/>
        <w:jc w:val="both"/>
      </w:pPr>
      <w:bookmarkStart w:id="0" w:name="_Toc438111903"/>
      <w:bookmarkStart w:id="1" w:name="_Toc438112075"/>
      <w:r>
        <w:t>Appendix 5 Learning Log</w:t>
      </w:r>
      <w:bookmarkEnd w:id="0"/>
      <w:bookmarkEnd w:id="1"/>
      <w:r>
        <w:t xml:space="preserve"> (from Supervision Policy 2016).</w:t>
      </w:r>
    </w:p>
    <w:p w:rsidR="000839A5" w:rsidRDefault="000839A5" w:rsidP="000839A5">
      <w:pPr>
        <w:spacing w:after="0" w:line="259" w:lineRule="auto"/>
        <w:ind w:left="360" w:right="-726"/>
        <w:jc w:val="both"/>
      </w:pPr>
      <w:r w:rsidRPr="00B62786">
        <w:rPr>
          <w:sz w:val="28"/>
        </w:rPr>
        <w:t xml:space="preserve">Learning Log </w:t>
      </w:r>
    </w:p>
    <w:p w:rsidR="000839A5" w:rsidRDefault="000839A5" w:rsidP="000839A5">
      <w:pPr>
        <w:spacing w:after="0" w:line="259" w:lineRule="auto"/>
        <w:ind w:left="360" w:right="-726"/>
        <w:jc w:val="both"/>
      </w:pPr>
      <w:r w:rsidRPr="00B62786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64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bottom w:w="195" w:type="dxa"/>
          <w:right w:w="199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4018"/>
        <w:gridCol w:w="3212"/>
      </w:tblGrid>
      <w:tr w:rsidR="000839A5" w:rsidTr="009E6F19">
        <w:trPr>
          <w:trHeight w:val="959"/>
        </w:trPr>
        <w:tc>
          <w:tcPr>
            <w:tcW w:w="1135" w:type="dxa"/>
            <w:shd w:val="clear" w:color="auto" w:fill="F8F8DB"/>
          </w:tcPr>
          <w:p w:rsidR="000839A5" w:rsidRPr="008326F4" w:rsidRDefault="000839A5" w:rsidP="009E6F19">
            <w:pPr>
              <w:spacing w:line="259" w:lineRule="auto"/>
              <w:ind w:right="-726"/>
            </w:pPr>
            <w:r w:rsidRPr="008326F4">
              <w:rPr>
                <w:color w:val="212F86"/>
              </w:rPr>
              <w:t>Date</w:t>
            </w:r>
          </w:p>
        </w:tc>
        <w:tc>
          <w:tcPr>
            <w:tcW w:w="1275" w:type="dxa"/>
            <w:shd w:val="clear" w:color="auto" w:fill="F8F8DB"/>
          </w:tcPr>
          <w:p w:rsidR="000839A5" w:rsidRPr="008326F4" w:rsidRDefault="000839A5" w:rsidP="009E6F19">
            <w:pPr>
              <w:spacing w:line="259" w:lineRule="auto"/>
              <w:ind w:right="-726"/>
            </w:pPr>
            <w:r w:rsidRPr="008326F4">
              <w:rPr>
                <w:color w:val="212F86"/>
              </w:rPr>
              <w:t>Duration</w:t>
            </w:r>
          </w:p>
        </w:tc>
        <w:tc>
          <w:tcPr>
            <w:tcW w:w="4018" w:type="dxa"/>
            <w:shd w:val="clear" w:color="auto" w:fill="F8F8DB"/>
          </w:tcPr>
          <w:p w:rsidR="000839A5" w:rsidRPr="008326F4" w:rsidRDefault="000839A5" w:rsidP="009E6F19">
            <w:pPr>
              <w:spacing w:line="259" w:lineRule="auto"/>
              <w:ind w:right="-726"/>
              <w:rPr>
                <w:color w:val="212F86"/>
              </w:rPr>
            </w:pPr>
            <w:r w:rsidRPr="008326F4">
              <w:rPr>
                <w:color w:val="212F86"/>
              </w:rPr>
              <w:t xml:space="preserve">Details of training and learning </w:t>
            </w:r>
          </w:p>
          <w:p w:rsidR="000839A5" w:rsidRPr="008326F4" w:rsidRDefault="000839A5" w:rsidP="009E6F19">
            <w:pPr>
              <w:spacing w:line="259" w:lineRule="auto"/>
              <w:ind w:right="-726"/>
              <w:rPr>
                <w:color w:val="212F86"/>
              </w:rPr>
            </w:pPr>
            <w:r w:rsidRPr="008326F4">
              <w:rPr>
                <w:color w:val="212F86"/>
              </w:rPr>
              <w:t xml:space="preserve">activity (including name of provider </w:t>
            </w:r>
          </w:p>
          <w:p w:rsidR="000839A5" w:rsidRPr="008326F4" w:rsidRDefault="000839A5" w:rsidP="009E6F19">
            <w:pPr>
              <w:spacing w:line="259" w:lineRule="auto"/>
              <w:ind w:right="-726"/>
            </w:pPr>
            <w:r w:rsidRPr="008326F4">
              <w:rPr>
                <w:color w:val="212F86"/>
              </w:rPr>
              <w:t>of training or learning activity)</w:t>
            </w:r>
          </w:p>
        </w:tc>
        <w:tc>
          <w:tcPr>
            <w:tcW w:w="3212" w:type="dxa"/>
            <w:shd w:val="clear" w:color="auto" w:fill="F8F8DB"/>
          </w:tcPr>
          <w:p w:rsidR="000839A5" w:rsidRPr="008326F4" w:rsidRDefault="000839A5" w:rsidP="009E6F19">
            <w:pPr>
              <w:spacing w:line="259" w:lineRule="auto"/>
              <w:ind w:right="-726"/>
              <w:rPr>
                <w:color w:val="212F86"/>
              </w:rPr>
            </w:pPr>
            <w:r w:rsidRPr="008326F4">
              <w:rPr>
                <w:color w:val="212F86"/>
              </w:rPr>
              <w:t>State how this has contributed</w:t>
            </w:r>
          </w:p>
          <w:p w:rsidR="000839A5" w:rsidRPr="008326F4" w:rsidRDefault="000839A5" w:rsidP="009E6F19">
            <w:pPr>
              <w:spacing w:line="259" w:lineRule="auto"/>
              <w:ind w:right="-726"/>
            </w:pPr>
            <w:r w:rsidRPr="008326F4">
              <w:rPr>
                <w:color w:val="212F86"/>
              </w:rPr>
              <w:t>to your training and learning</w:t>
            </w:r>
          </w:p>
        </w:tc>
      </w:tr>
      <w:tr w:rsidR="000839A5" w:rsidTr="009E6F19">
        <w:trPr>
          <w:trHeight w:val="874"/>
        </w:trPr>
        <w:tc>
          <w:tcPr>
            <w:tcW w:w="1135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  <w:r>
              <w:rPr>
                <w:color w:val="212F86"/>
              </w:rPr>
              <w:t xml:space="preserve"> </w:t>
            </w: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</w:pPr>
          </w:p>
        </w:tc>
        <w:tc>
          <w:tcPr>
            <w:tcW w:w="1275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  <w:tc>
          <w:tcPr>
            <w:tcW w:w="4018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  <w:tc>
          <w:tcPr>
            <w:tcW w:w="3212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</w:tr>
      <w:tr w:rsidR="000839A5" w:rsidTr="009E6F19">
        <w:trPr>
          <w:trHeight w:val="1528"/>
        </w:trPr>
        <w:tc>
          <w:tcPr>
            <w:tcW w:w="1135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  <w:r>
              <w:rPr>
                <w:color w:val="212F86"/>
              </w:rPr>
              <w:t xml:space="preserve"> </w:t>
            </w: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</w:pPr>
          </w:p>
        </w:tc>
        <w:tc>
          <w:tcPr>
            <w:tcW w:w="1275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  <w:tc>
          <w:tcPr>
            <w:tcW w:w="4018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  <w:tc>
          <w:tcPr>
            <w:tcW w:w="3212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</w:p>
        </w:tc>
      </w:tr>
      <w:tr w:rsidR="000839A5" w:rsidTr="009E6F19">
        <w:trPr>
          <w:trHeight w:val="1075"/>
        </w:trPr>
        <w:tc>
          <w:tcPr>
            <w:tcW w:w="1135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  <w:r>
              <w:rPr>
                <w:color w:val="212F86"/>
              </w:rPr>
              <w:t xml:space="preserve"> </w:t>
            </w: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</w:pPr>
          </w:p>
        </w:tc>
        <w:tc>
          <w:tcPr>
            <w:tcW w:w="1275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  <w:tc>
          <w:tcPr>
            <w:tcW w:w="4018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  <w:tc>
          <w:tcPr>
            <w:tcW w:w="3212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</w:p>
        </w:tc>
      </w:tr>
      <w:tr w:rsidR="000839A5" w:rsidTr="000839A5">
        <w:trPr>
          <w:trHeight w:val="2662"/>
        </w:trPr>
        <w:tc>
          <w:tcPr>
            <w:tcW w:w="1135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  <w:r>
              <w:rPr>
                <w:color w:val="212F86"/>
              </w:rPr>
              <w:t xml:space="preserve"> </w:t>
            </w: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  <w:rPr>
                <w:color w:val="212F86"/>
              </w:rPr>
            </w:pPr>
          </w:p>
          <w:p w:rsidR="000839A5" w:rsidRDefault="000839A5" w:rsidP="009E6F19">
            <w:pPr>
              <w:spacing w:line="259" w:lineRule="auto"/>
              <w:ind w:right="-726"/>
              <w:jc w:val="both"/>
            </w:pPr>
          </w:p>
        </w:tc>
        <w:tc>
          <w:tcPr>
            <w:tcW w:w="1275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  <w:tc>
          <w:tcPr>
            <w:tcW w:w="4018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  <w:r>
              <w:rPr>
                <w:color w:val="212F86"/>
              </w:rPr>
              <w:t xml:space="preserve"> </w:t>
            </w:r>
          </w:p>
        </w:tc>
        <w:tc>
          <w:tcPr>
            <w:tcW w:w="3212" w:type="dxa"/>
            <w:shd w:val="clear" w:color="auto" w:fill="F8F8DB"/>
          </w:tcPr>
          <w:p w:rsidR="000839A5" w:rsidRDefault="000839A5" w:rsidP="009E6F19">
            <w:pPr>
              <w:spacing w:line="259" w:lineRule="auto"/>
              <w:ind w:right="-726"/>
              <w:jc w:val="both"/>
            </w:pPr>
          </w:p>
        </w:tc>
      </w:tr>
    </w:tbl>
    <w:p w:rsidR="005E211A" w:rsidRDefault="000839A5">
      <w:bookmarkStart w:id="2" w:name="_GoBack"/>
      <w:bookmarkEnd w:id="2"/>
    </w:p>
    <w:sectPr w:rsidR="005E211A" w:rsidSect="000839A5">
      <w:pgSz w:w="11906" w:h="16838"/>
      <w:pgMar w:top="680" w:right="720" w:bottom="6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C4B83"/>
    <w:multiLevelType w:val="hybridMultilevel"/>
    <w:tmpl w:val="43F6B106"/>
    <w:lvl w:ilvl="0" w:tplc="D344786E">
      <w:start w:val="2"/>
      <w:numFmt w:val="decimal"/>
      <w:pStyle w:val="Heading1"/>
      <w:lvlText w:val="%1."/>
      <w:lvlJc w:val="left"/>
      <w:pPr>
        <w:ind w:left="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AAA5A">
      <w:start w:val="1"/>
      <w:numFmt w:val="lowerLetter"/>
      <w:lvlText w:val="%2"/>
      <w:lvlJc w:val="left"/>
      <w:pPr>
        <w:ind w:left="17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6942C">
      <w:start w:val="1"/>
      <w:numFmt w:val="lowerRoman"/>
      <w:lvlText w:val="%3"/>
      <w:lvlJc w:val="left"/>
      <w:pPr>
        <w:ind w:left="2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6E9B6">
      <w:start w:val="1"/>
      <w:numFmt w:val="decimal"/>
      <w:lvlText w:val="%4"/>
      <w:lvlJc w:val="left"/>
      <w:pPr>
        <w:ind w:left="31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AF7E">
      <w:start w:val="1"/>
      <w:numFmt w:val="lowerLetter"/>
      <w:lvlText w:val="%5"/>
      <w:lvlJc w:val="left"/>
      <w:pPr>
        <w:ind w:left="38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E6CFE">
      <w:start w:val="1"/>
      <w:numFmt w:val="lowerRoman"/>
      <w:lvlText w:val="%6"/>
      <w:lvlJc w:val="left"/>
      <w:pPr>
        <w:ind w:left="46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21842">
      <w:start w:val="1"/>
      <w:numFmt w:val="decimal"/>
      <w:lvlText w:val="%7"/>
      <w:lvlJc w:val="left"/>
      <w:pPr>
        <w:ind w:left="53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C9E26">
      <w:start w:val="1"/>
      <w:numFmt w:val="lowerLetter"/>
      <w:lvlText w:val="%8"/>
      <w:lvlJc w:val="left"/>
      <w:pPr>
        <w:ind w:left="60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A840A">
      <w:start w:val="1"/>
      <w:numFmt w:val="lowerRoman"/>
      <w:lvlText w:val="%9"/>
      <w:lvlJc w:val="left"/>
      <w:pPr>
        <w:ind w:left="67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A5"/>
    <w:rsid w:val="000839A5"/>
    <w:rsid w:val="00477339"/>
    <w:rsid w:val="00A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08E70-4C5F-427D-B8DC-B072DE6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A5"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0839A5"/>
    <w:pPr>
      <w:keepNext/>
      <w:keepLines/>
      <w:numPr>
        <w:numId w:val="1"/>
      </w:numPr>
      <w:spacing w:after="0" w:line="265" w:lineRule="auto"/>
      <w:ind w:left="550" w:hanging="10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9A5"/>
    <w:rPr>
      <w:rFonts w:ascii="Arial" w:eastAsia="Arial" w:hAnsi="Arial" w:cs="Arial"/>
      <w:b/>
      <w:color w:val="000000"/>
      <w:sz w:val="24"/>
      <w:lang w:eastAsia="en-GB"/>
    </w:rPr>
  </w:style>
  <w:style w:type="table" w:customStyle="1" w:styleId="TableGrid">
    <w:name w:val="TableGrid"/>
    <w:rsid w:val="000839A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Torrens</dc:creator>
  <cp:keywords/>
  <dc:description/>
  <cp:lastModifiedBy>Jane Torrens</cp:lastModifiedBy>
  <cp:revision>1</cp:revision>
  <dcterms:created xsi:type="dcterms:W3CDTF">2016-06-10T10:56:00Z</dcterms:created>
  <dcterms:modified xsi:type="dcterms:W3CDTF">2016-06-10T10:58:00Z</dcterms:modified>
</cp:coreProperties>
</file>