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862415" w14:textId="77777777" w:rsidR="008B508B" w:rsidRDefault="00000000">
      <w:pPr>
        <w:spacing w:after="80"/>
      </w:pPr>
      <w:r>
        <w:rPr>
          <w:b/>
          <w:color w:val="156082"/>
          <w:sz w:val="32"/>
        </w:rPr>
        <w:t>Local Nature Recovery Strategy (LNRS):</w:t>
      </w:r>
    </w:p>
    <w:p w14:paraId="1C22F859" w14:textId="77777777" w:rsidR="008B508B" w:rsidRDefault="00000000">
      <w:pPr>
        <w:spacing w:after="80"/>
      </w:pPr>
      <w:r>
        <w:rPr>
          <w:b/>
          <w:color w:val="156082"/>
          <w:sz w:val="28"/>
        </w:rPr>
        <w:t>A guide for secondary schools, colleges and post-16 education settings</w:t>
      </w:r>
    </w:p>
    <w:p w14:paraId="049E2316" w14:textId="77777777" w:rsidR="008B508B" w:rsidRDefault="00000000">
      <w:pPr>
        <w:spacing w:after="80"/>
      </w:pPr>
      <w:r>
        <w:rPr>
          <w:sz w:val="20"/>
        </w:rPr>
        <w:t>Secondary schools and post-16 settings can help young people understand how local places are changing, how nature recovery decisions are made, and how evidence can be used to improve outcomes for people and wildlife. The Local Nature Recovery Strategy (LNRS) provides a locally relevant context for KS3, GCSE and post-16 teaching, enrichment, fieldwork, careers learning and pupil-led action.</w:t>
      </w:r>
    </w:p>
    <w:p w14:paraId="41B4B1AC" w14:textId="77777777" w:rsidR="008B508B" w:rsidRDefault="00000000">
      <w:pPr>
        <w:spacing w:after="80"/>
      </w:pPr>
      <w:r>
        <w:rPr>
          <w:sz w:val="20"/>
        </w:rPr>
        <w:t xml:space="preserve">If your setting would like to explore how the LNRS could support teaching, enrichment or student-led projects, the LNRS Coordinator would be happy to have an informal conversation: </w:t>
      </w:r>
      <w:hyperlink r:id="rId7">
        <w:r>
          <w:rPr>
            <w:color w:val="156082"/>
            <w:u w:val="single"/>
          </w:rPr>
          <w:t>lnrs@shropshire.gov.uk</w:t>
        </w:r>
      </w:hyperlink>
      <w:r>
        <w:rPr>
          <w:sz w:val="20"/>
        </w:rPr>
        <w:t>, 01743 252546.</w:t>
      </w:r>
    </w:p>
    <w:p w14:paraId="4C10F38B" w14:textId="77777777" w:rsidR="008B508B" w:rsidRDefault="00000000">
      <w:pPr>
        <w:spacing w:after="80"/>
      </w:pPr>
      <w:r>
        <w:rPr>
          <w:b/>
          <w:color w:val="156082"/>
        </w:rPr>
        <w:t>What is the LNRS?</w:t>
      </w:r>
    </w:p>
    <w:p w14:paraId="415BF017" w14:textId="77777777" w:rsidR="008B508B" w:rsidRDefault="00000000">
      <w:pPr>
        <w:spacing w:after="80"/>
      </w:pPr>
      <w:r>
        <w:rPr>
          <w:sz w:val="20"/>
        </w:rPr>
        <w:t>The LNRS is a long-term, county-wide strategy that identifies priorities for recovering and improving nature in Shropshire and Telford &amp; Wrekin. It includes a local habitat map and helps partners, land managers, communities, planners, schools and colleges understand where action could make the biggest difference.</w:t>
      </w:r>
    </w:p>
    <w:p w14:paraId="7F167EF7" w14:textId="77777777" w:rsidR="008B508B" w:rsidRDefault="00000000">
      <w:pPr>
        <w:spacing w:after="80"/>
        <w:ind w:left="360"/>
      </w:pPr>
      <w:r>
        <w:rPr>
          <w:sz w:val="19"/>
        </w:rPr>
        <w:t>• It is place-based: it uses local habitats, species, rivers, towns, villages, farmland and green spaces as the starting point.</w:t>
      </w:r>
    </w:p>
    <w:p w14:paraId="1D11B70E" w14:textId="77777777" w:rsidR="008B508B" w:rsidRDefault="00000000">
      <w:pPr>
        <w:spacing w:after="80"/>
        <w:ind w:left="360"/>
      </w:pPr>
      <w:r>
        <w:rPr>
          <w:sz w:val="19"/>
        </w:rPr>
        <w:t>• It is evidence-led: it helps learners explore maps, data, field observations and different viewpoints.</w:t>
      </w:r>
    </w:p>
    <w:p w14:paraId="4BA84829" w14:textId="77777777" w:rsidR="008B508B" w:rsidRDefault="00000000">
      <w:pPr>
        <w:spacing w:after="80"/>
        <w:ind w:left="360"/>
      </w:pPr>
      <w:r>
        <w:rPr>
          <w:sz w:val="19"/>
        </w:rPr>
        <w:t>• It is practical: it can support real projects such as biodiversity surveys, school-ground improvements, ponds, tree planting, meadows and community action.</w:t>
      </w:r>
    </w:p>
    <w:p w14:paraId="11E52FF4" w14:textId="77777777" w:rsidR="008B508B" w:rsidRDefault="00000000">
      <w:pPr>
        <w:spacing w:after="80"/>
        <w:ind w:left="360"/>
      </w:pPr>
      <w:r>
        <w:rPr>
          <w:sz w:val="19"/>
        </w:rPr>
        <w:t>• It is voluntary and supportive: it offers ideas and guidance rather than telling schools, communities or landowners what to do.</w:t>
      </w:r>
    </w:p>
    <w:p w14:paraId="206D5C10" w14:textId="77777777" w:rsidR="008B508B" w:rsidRDefault="00000000">
      <w:pPr>
        <w:spacing w:after="80"/>
      </w:pPr>
      <w:r>
        <w:rPr>
          <w:b/>
          <w:color w:val="156082"/>
        </w:rPr>
        <w:t>How secondary and post-16 settings can use the LNRS</w:t>
      </w:r>
    </w:p>
    <w:p w14:paraId="1E71A30A" w14:textId="77777777" w:rsidR="008B508B" w:rsidRDefault="00000000">
      <w:pPr>
        <w:spacing w:after="80"/>
      </w:pPr>
      <w:r>
        <w:rPr>
          <w:b/>
          <w:color w:val="156082"/>
          <w:sz w:val="21"/>
        </w:rPr>
        <w:t>Use local case studies instead of distant examples</w:t>
      </w:r>
    </w:p>
    <w:p w14:paraId="08886637" w14:textId="77777777" w:rsidR="008B508B" w:rsidRDefault="00000000">
      <w:pPr>
        <w:spacing w:after="80"/>
        <w:ind w:left="360"/>
      </w:pPr>
      <w:r>
        <w:rPr>
          <w:sz w:val="19"/>
        </w:rPr>
        <w:t>• Link ecology, geography, climate resilience, land use and environmental decision-making to real places pupils know.</w:t>
      </w:r>
    </w:p>
    <w:p w14:paraId="73C60C91" w14:textId="77777777" w:rsidR="008B508B" w:rsidRDefault="00000000">
      <w:pPr>
        <w:spacing w:after="80"/>
        <w:ind w:left="360"/>
      </w:pPr>
      <w:r>
        <w:rPr>
          <w:sz w:val="19"/>
        </w:rPr>
        <w:t>• Use local rivers, flood risk, farming, urban green space, species recovery, habitat connectivity or planning issues as discussion or enquiry topics.</w:t>
      </w:r>
    </w:p>
    <w:p w14:paraId="0FDD068C" w14:textId="77777777" w:rsidR="008B508B" w:rsidRDefault="00000000">
      <w:pPr>
        <w:spacing w:after="80"/>
        <w:ind w:left="360"/>
      </w:pPr>
      <w:r>
        <w:rPr>
          <w:sz w:val="19"/>
        </w:rPr>
        <w:t>• Help students see how national environmental issues play out in Shropshire and Telford &amp; Wrekin.</w:t>
      </w:r>
    </w:p>
    <w:p w14:paraId="2D50E3AE" w14:textId="77777777" w:rsidR="008B508B" w:rsidRDefault="00000000">
      <w:pPr>
        <w:spacing w:after="80"/>
      </w:pPr>
      <w:r>
        <w:rPr>
          <w:b/>
          <w:color w:val="156082"/>
          <w:sz w:val="21"/>
        </w:rPr>
        <w:t>Support fieldwork, data skills and independent enquiry</w:t>
      </w:r>
    </w:p>
    <w:p w14:paraId="133B543E" w14:textId="77777777" w:rsidR="008B508B" w:rsidRDefault="00000000">
      <w:pPr>
        <w:spacing w:after="80"/>
        <w:ind w:left="360"/>
      </w:pPr>
      <w:r>
        <w:rPr>
          <w:sz w:val="19"/>
        </w:rPr>
        <w:t>• Use the LNRS map and school grounds as starting points for fieldwork, GIS, sampling, surveys and data interpretation.</w:t>
      </w:r>
    </w:p>
    <w:p w14:paraId="661B93AE" w14:textId="77777777" w:rsidR="008B508B" w:rsidRDefault="00000000">
      <w:pPr>
        <w:spacing w:after="80"/>
        <w:ind w:left="360"/>
      </w:pPr>
      <w:r>
        <w:rPr>
          <w:sz w:val="19"/>
        </w:rPr>
        <w:t>• Encourage students to collect baseline data and evaluate whether changes make a measurable difference over time.</w:t>
      </w:r>
    </w:p>
    <w:p w14:paraId="4AFD6D27" w14:textId="51C5C544" w:rsidR="008B508B" w:rsidRDefault="00000000">
      <w:pPr>
        <w:spacing w:after="80"/>
        <w:ind w:left="360"/>
      </w:pPr>
      <w:r>
        <w:rPr>
          <w:sz w:val="19"/>
        </w:rPr>
        <w:t>• Provide local contexts for GCSE geography fieldwork, science investigations, A level geography N</w:t>
      </w:r>
      <w:r w:rsidR="001A4D47">
        <w:rPr>
          <w:sz w:val="19"/>
        </w:rPr>
        <w:t>on-</w:t>
      </w:r>
      <w:r>
        <w:rPr>
          <w:sz w:val="19"/>
        </w:rPr>
        <w:t>E</w:t>
      </w:r>
      <w:r w:rsidR="001A4D47">
        <w:rPr>
          <w:sz w:val="19"/>
        </w:rPr>
        <w:t xml:space="preserve">xam </w:t>
      </w:r>
      <w:r>
        <w:rPr>
          <w:sz w:val="19"/>
        </w:rPr>
        <w:t>A</w:t>
      </w:r>
      <w:r w:rsidR="001A4D47">
        <w:rPr>
          <w:sz w:val="19"/>
        </w:rPr>
        <w:t>ssessment</w:t>
      </w:r>
      <w:r>
        <w:rPr>
          <w:sz w:val="19"/>
        </w:rPr>
        <w:t>-style thinking and extended project work.</w:t>
      </w:r>
    </w:p>
    <w:p w14:paraId="77513D11" w14:textId="77777777" w:rsidR="008B508B" w:rsidRDefault="00000000">
      <w:pPr>
        <w:spacing w:after="80"/>
      </w:pPr>
      <w:r>
        <w:rPr>
          <w:b/>
          <w:color w:val="156082"/>
          <w:sz w:val="21"/>
        </w:rPr>
        <w:t>Use school or college grounds as a living learning site</w:t>
      </w:r>
    </w:p>
    <w:p w14:paraId="02A0B575" w14:textId="77777777" w:rsidR="008B508B" w:rsidRDefault="00000000">
      <w:pPr>
        <w:spacing w:after="80"/>
        <w:ind w:left="360"/>
      </w:pPr>
      <w:r>
        <w:rPr>
          <w:sz w:val="19"/>
        </w:rPr>
        <w:t>• Investigate how the site already supports nature and where it could do more.</w:t>
      </w:r>
    </w:p>
    <w:p w14:paraId="6A5DFBC7" w14:textId="77777777" w:rsidR="008B508B" w:rsidRDefault="00000000">
      <w:pPr>
        <w:spacing w:after="80"/>
        <w:ind w:left="360"/>
      </w:pPr>
      <w:r>
        <w:rPr>
          <w:sz w:val="19"/>
        </w:rPr>
        <w:t>• Explore practical actions such as meadow areas, ponds, hedgerows, trees, rain gardens, pollinator planting and reduced mowing.</w:t>
      </w:r>
    </w:p>
    <w:p w14:paraId="3290FCEE" w14:textId="77777777" w:rsidR="008B508B" w:rsidRDefault="00000000">
      <w:pPr>
        <w:spacing w:after="80"/>
        <w:ind w:left="360"/>
      </w:pPr>
      <w:r>
        <w:rPr>
          <w:sz w:val="19"/>
        </w:rPr>
        <w:t>• Use the site to connect biodiversity, climate adaptation, design, wellbeing, maintenance and student leadership.</w:t>
      </w:r>
    </w:p>
    <w:p w14:paraId="2F8F7AFC" w14:textId="77777777" w:rsidR="00C87E41" w:rsidRDefault="00C87E41">
      <w:pPr>
        <w:spacing w:after="80"/>
        <w:rPr>
          <w:b/>
          <w:color w:val="156082"/>
          <w:sz w:val="21"/>
        </w:rPr>
      </w:pPr>
    </w:p>
    <w:p w14:paraId="7F43F5B2" w14:textId="6505EE2F" w:rsidR="008B508B" w:rsidRDefault="00000000">
      <w:pPr>
        <w:spacing w:after="80"/>
      </w:pPr>
      <w:r>
        <w:rPr>
          <w:b/>
          <w:color w:val="156082"/>
          <w:sz w:val="21"/>
        </w:rPr>
        <w:lastRenderedPageBreak/>
        <w:t>Develop student voice, leadership and citizenship</w:t>
      </w:r>
    </w:p>
    <w:p w14:paraId="6D35B98E" w14:textId="77777777" w:rsidR="008B508B" w:rsidRDefault="00000000">
      <w:pPr>
        <w:spacing w:after="80"/>
        <w:ind w:left="360"/>
      </w:pPr>
      <w:r>
        <w:rPr>
          <w:sz w:val="19"/>
        </w:rPr>
        <w:t>• Support eco-groups, student councils, geography or science ambassadors, enrichment groups and sixth-form leadership projects.</w:t>
      </w:r>
    </w:p>
    <w:p w14:paraId="411C5B38" w14:textId="77777777" w:rsidR="008B508B" w:rsidRDefault="00000000">
      <w:pPr>
        <w:spacing w:after="80"/>
        <w:ind w:left="360"/>
      </w:pPr>
      <w:r>
        <w:rPr>
          <w:sz w:val="19"/>
        </w:rPr>
        <w:t>• Invite students to consider different perspectives: residents, farmers, planners, parish councils, developers, wildlife groups and future generations.</w:t>
      </w:r>
    </w:p>
    <w:p w14:paraId="77E45D11" w14:textId="77777777" w:rsidR="008B508B" w:rsidRDefault="00000000">
      <w:pPr>
        <w:spacing w:after="80"/>
        <w:ind w:left="360"/>
      </w:pPr>
      <w:r>
        <w:rPr>
          <w:sz w:val="19"/>
        </w:rPr>
        <w:t>• Use the LNRS to support debate, consultation skills, evidence-based recommendations and communication for real audiences.</w:t>
      </w:r>
    </w:p>
    <w:p w14:paraId="0ED33A55" w14:textId="77777777" w:rsidR="008B508B" w:rsidRDefault="00000000">
      <w:pPr>
        <w:spacing w:after="80"/>
      </w:pPr>
      <w:r>
        <w:rPr>
          <w:b/>
          <w:color w:val="156082"/>
          <w:sz w:val="21"/>
        </w:rPr>
        <w:t>Strengthen green skills and careers learning</w:t>
      </w:r>
    </w:p>
    <w:p w14:paraId="58718ABF" w14:textId="77777777" w:rsidR="008B508B" w:rsidRDefault="00000000">
      <w:pPr>
        <w:spacing w:after="80"/>
        <w:ind w:left="360"/>
      </w:pPr>
      <w:r>
        <w:rPr>
          <w:sz w:val="19"/>
        </w:rPr>
        <w:t>• Use nature recovery to introduce careers in ecology, planning, land management, farming, surveying, engineering, flood resilience, GIS, communications and community development.</w:t>
      </w:r>
    </w:p>
    <w:p w14:paraId="16E4A040" w14:textId="77777777" w:rsidR="008B508B" w:rsidRDefault="00000000">
      <w:pPr>
        <w:spacing w:after="80"/>
        <w:ind w:left="360"/>
      </w:pPr>
      <w:r>
        <w:rPr>
          <w:sz w:val="19"/>
        </w:rPr>
        <w:t>• Invite local speakers or partners to show how different roles contribute to climate resilience and nature recovery.</w:t>
      </w:r>
    </w:p>
    <w:p w14:paraId="5BE46913" w14:textId="77777777" w:rsidR="008B508B" w:rsidRDefault="00000000">
      <w:pPr>
        <w:spacing w:after="80"/>
        <w:ind w:left="360"/>
      </w:pPr>
      <w:r>
        <w:rPr>
          <w:sz w:val="19"/>
        </w:rPr>
        <w:t>• Help students understand that environmental problem-solving needs a wide mix of practical, technical, creative and people-focused skills.</w:t>
      </w:r>
    </w:p>
    <w:p w14:paraId="649FF616" w14:textId="77777777" w:rsidR="008B508B" w:rsidRDefault="00000000">
      <w:pPr>
        <w:spacing w:after="80"/>
      </w:pPr>
      <w:r>
        <w:rPr>
          <w:b/>
          <w:color w:val="156082"/>
          <w:sz w:val="21"/>
        </w:rPr>
        <w:t>Build links with the local community</w:t>
      </w:r>
    </w:p>
    <w:p w14:paraId="67B09151" w14:textId="77777777" w:rsidR="008B508B" w:rsidRDefault="00000000">
      <w:pPr>
        <w:spacing w:after="80"/>
        <w:ind w:left="360"/>
      </w:pPr>
      <w:r>
        <w:rPr>
          <w:sz w:val="19"/>
        </w:rPr>
        <w:t>• Connect with parish councils, community groups, charities, farmers, landowners and local environmental projects where appropriate.</w:t>
      </w:r>
    </w:p>
    <w:p w14:paraId="7BC3BCC5" w14:textId="77777777" w:rsidR="008B508B" w:rsidRDefault="00000000">
      <w:pPr>
        <w:spacing w:after="80"/>
        <w:ind w:left="360"/>
      </w:pPr>
      <w:r>
        <w:rPr>
          <w:sz w:val="19"/>
        </w:rPr>
        <w:t>• Use student work to inform real local conversations, for example a school nature recovery plan or community biodiversity survey.</w:t>
      </w:r>
    </w:p>
    <w:p w14:paraId="1F2DC46F" w14:textId="77777777" w:rsidR="008B508B" w:rsidRDefault="00000000">
      <w:pPr>
        <w:spacing w:after="80"/>
        <w:ind w:left="360"/>
      </w:pPr>
      <w:r>
        <w:rPr>
          <w:sz w:val="19"/>
        </w:rPr>
        <w:t>• Support young people to see themselves as active contributors to the places where they live and learn.</w:t>
      </w:r>
    </w:p>
    <w:p w14:paraId="39D59B55" w14:textId="77777777" w:rsidR="008B508B" w:rsidRDefault="00000000">
      <w:pPr>
        <w:spacing w:after="80"/>
      </w:pPr>
      <w:r>
        <w:rPr>
          <w:b/>
          <w:color w:val="156082"/>
        </w:rPr>
        <w:t>How the LNRS Coordinator can help</w:t>
      </w:r>
    </w:p>
    <w:p w14:paraId="52B4F0E2" w14:textId="63B68749" w:rsidR="008B508B" w:rsidRDefault="00000000">
      <w:pPr>
        <w:spacing w:after="80"/>
      </w:pPr>
      <w:r>
        <w:rPr>
          <w:sz w:val="20"/>
        </w:rPr>
        <w:t xml:space="preserve">The LNRS Coordinator can support and enable discussions, but does not </w:t>
      </w:r>
      <w:r w:rsidR="0072178A">
        <w:rPr>
          <w:sz w:val="20"/>
        </w:rPr>
        <w:t xml:space="preserve">do any </w:t>
      </w:r>
      <w:r>
        <w:rPr>
          <w:sz w:val="20"/>
        </w:rPr>
        <w:t>direct teaching.</w:t>
      </w:r>
    </w:p>
    <w:p w14:paraId="0289E240" w14:textId="77777777" w:rsidR="008B508B" w:rsidRDefault="00000000">
      <w:pPr>
        <w:spacing w:after="80"/>
        <w:ind w:left="360"/>
      </w:pPr>
      <w:r>
        <w:rPr>
          <w:sz w:val="19"/>
        </w:rPr>
        <w:t>• explain the LNRS and local nature recovery priorities in clear, age-appropriate language</w:t>
      </w:r>
    </w:p>
    <w:p w14:paraId="7EB9640C" w14:textId="77777777" w:rsidR="008B508B" w:rsidRDefault="00000000">
      <w:pPr>
        <w:spacing w:after="80"/>
        <w:ind w:left="360"/>
      </w:pPr>
      <w:r>
        <w:rPr>
          <w:sz w:val="19"/>
        </w:rPr>
        <w:t>• suggest local themes, maps, projects or case-study ideas that may fit existing teaching or enrichment</w:t>
      </w:r>
    </w:p>
    <w:p w14:paraId="29402669" w14:textId="77777777" w:rsidR="008B508B" w:rsidRDefault="00000000">
      <w:pPr>
        <w:spacing w:after="80"/>
        <w:ind w:left="360"/>
      </w:pPr>
      <w:r>
        <w:rPr>
          <w:sz w:val="19"/>
        </w:rPr>
        <w:t>• signpost resources, partners, datasets and examples of good practice</w:t>
      </w:r>
    </w:p>
    <w:p w14:paraId="1D0E52E7" w14:textId="77777777" w:rsidR="008B508B" w:rsidRDefault="00000000">
      <w:pPr>
        <w:spacing w:after="80"/>
        <w:ind w:left="360"/>
      </w:pPr>
      <w:r>
        <w:rPr>
          <w:sz w:val="19"/>
        </w:rPr>
        <w:t>• help connect schools and colleges with community or landscape-scale projects where there is a clear mutual benefit</w:t>
      </w:r>
    </w:p>
    <w:p w14:paraId="498F29B4" w14:textId="77777777" w:rsidR="008B508B" w:rsidRDefault="00000000">
      <w:pPr>
        <w:spacing w:after="80"/>
        <w:ind w:left="360"/>
      </w:pPr>
      <w:r>
        <w:rPr>
          <w:sz w:val="19"/>
        </w:rPr>
        <w:t>• support one-off talks, discussions or project development where capacity allows</w:t>
      </w:r>
    </w:p>
    <w:p w14:paraId="143FCAAA" w14:textId="77777777" w:rsidR="008B508B" w:rsidRDefault="00000000">
      <w:pPr>
        <w:spacing w:after="80"/>
      </w:pPr>
      <w:r>
        <w:rPr>
          <w:b/>
          <w:color w:val="156082"/>
        </w:rPr>
        <w:t>What the LNRS does not do</w:t>
      </w:r>
    </w:p>
    <w:p w14:paraId="6E4EA14A" w14:textId="77777777" w:rsidR="008B508B" w:rsidRDefault="00000000">
      <w:pPr>
        <w:spacing w:after="80"/>
      </w:pPr>
      <w:r>
        <w:rPr>
          <w:sz w:val="20"/>
        </w:rPr>
        <w:t>For clarity, the LNRS:</w:t>
      </w:r>
    </w:p>
    <w:p w14:paraId="598E834D" w14:textId="77777777" w:rsidR="008B508B" w:rsidRDefault="00000000">
      <w:pPr>
        <w:spacing w:after="80"/>
        <w:ind w:left="360"/>
      </w:pPr>
      <w:r>
        <w:rPr>
          <w:sz w:val="19"/>
        </w:rPr>
        <w:t>• does not create new curriculum requirements</w:t>
      </w:r>
    </w:p>
    <w:p w14:paraId="4B4FFEB5" w14:textId="77777777" w:rsidR="008B508B" w:rsidRDefault="00000000">
      <w:pPr>
        <w:spacing w:after="80"/>
        <w:ind w:left="360"/>
      </w:pPr>
      <w:r>
        <w:rPr>
          <w:sz w:val="19"/>
        </w:rPr>
        <w:t>• does not require schools, colleges or students to take specific actions</w:t>
      </w:r>
    </w:p>
    <w:p w14:paraId="56EB4882" w14:textId="77777777" w:rsidR="008B508B" w:rsidRDefault="00000000">
      <w:pPr>
        <w:spacing w:after="80"/>
        <w:ind w:left="360"/>
      </w:pPr>
      <w:r>
        <w:rPr>
          <w:sz w:val="19"/>
        </w:rPr>
        <w:t>• is not a funding programme</w:t>
      </w:r>
    </w:p>
    <w:p w14:paraId="6F9FEC34" w14:textId="77777777" w:rsidR="008B508B" w:rsidRDefault="00000000">
      <w:pPr>
        <w:spacing w:after="80"/>
        <w:ind w:left="360"/>
      </w:pPr>
      <w:r>
        <w:rPr>
          <w:sz w:val="19"/>
        </w:rPr>
        <w:t>• does not require specialist ecological knowledge before taking part</w:t>
      </w:r>
    </w:p>
    <w:p w14:paraId="653581B2" w14:textId="77777777" w:rsidR="008B508B" w:rsidRDefault="00000000">
      <w:pPr>
        <w:spacing w:after="80"/>
      </w:pPr>
      <w:r>
        <w:rPr>
          <w:sz w:val="20"/>
        </w:rPr>
        <w:t>It is there to support, inspire and connect learning with local places, not to add pressure or impose additional work.</w:t>
      </w:r>
    </w:p>
    <w:p w14:paraId="50BD7EC7" w14:textId="77777777" w:rsidR="008B508B" w:rsidRDefault="00000000">
      <w:pPr>
        <w:spacing w:after="80"/>
      </w:pPr>
      <w:r>
        <w:rPr>
          <w:b/>
          <w:color w:val="156082"/>
          <w:sz w:val="26"/>
        </w:rPr>
        <w:t>LNRS ideas mapped to KS3–KS5 curriculum links</w:t>
      </w:r>
    </w:p>
    <w:p w14:paraId="10B56E77" w14:textId="77777777" w:rsidR="008B508B" w:rsidRDefault="00000000">
      <w:pPr>
        <w:spacing w:after="80"/>
      </w:pPr>
      <w:r>
        <w:rPr>
          <w:sz w:val="20"/>
        </w:rPr>
        <w:t>The LNRS can help secondary and post-16 learners connect classroom content with real places, local evidence and practical action. These links are indicative rather than additional curriculum requirements; schools can adapt them to their own schemes of work, GCSE options and post-16 courses.</w:t>
      </w:r>
    </w:p>
    <w:p w14:paraId="17E2529A" w14:textId="77777777" w:rsidR="00EA5D12" w:rsidRDefault="00EA5D12">
      <w:pPr>
        <w:spacing w:after="80"/>
        <w:rPr>
          <w:b/>
          <w:color w:val="156082"/>
        </w:rPr>
      </w:pPr>
    </w:p>
    <w:p w14:paraId="4C726771" w14:textId="77777777" w:rsidR="00EA5D12" w:rsidRDefault="00EA5D12">
      <w:pPr>
        <w:spacing w:after="80"/>
        <w:rPr>
          <w:b/>
          <w:color w:val="156082"/>
        </w:rPr>
      </w:pPr>
    </w:p>
    <w:p w14:paraId="335B1CD9" w14:textId="77777777" w:rsidR="00EA5D12" w:rsidRDefault="00EA5D12">
      <w:pPr>
        <w:spacing w:after="80"/>
        <w:rPr>
          <w:b/>
          <w:color w:val="156082"/>
        </w:rPr>
      </w:pPr>
    </w:p>
    <w:p w14:paraId="1B5B7A5D" w14:textId="5BF72534" w:rsidR="008B508B" w:rsidRDefault="00000000">
      <w:pPr>
        <w:spacing w:after="80"/>
      </w:pPr>
      <w:r>
        <w:rPr>
          <w:b/>
          <w:color w:val="156082"/>
        </w:rPr>
        <w:lastRenderedPageBreak/>
        <w:t>Science / Biology / Environmental Science</w:t>
      </w:r>
    </w:p>
    <w:tbl>
      <w:tblPr>
        <w:tblW w:w="0" w:type="auto"/>
        <w:jc w:val="center"/>
        <w:tblLook w:val="04A0" w:firstRow="1" w:lastRow="0" w:firstColumn="1" w:lastColumn="0" w:noHBand="0" w:noVBand="1"/>
      </w:tblPr>
      <w:tblGrid>
        <w:gridCol w:w="3010"/>
        <w:gridCol w:w="3008"/>
        <w:gridCol w:w="3008"/>
      </w:tblGrid>
      <w:tr w:rsidR="008B508B" w14:paraId="6EB0C837" w14:textId="77777777">
        <w:trPr>
          <w:tblHeader/>
          <w:jc w:val="center"/>
        </w:trPr>
        <w:tc>
          <w:tcPr>
            <w:tcW w:w="3024" w:type="dxa"/>
            <w:shd w:val="clear" w:color="auto" w:fill="D9EAD3"/>
            <w:tcMar>
              <w:top w:w="120" w:type="dxa"/>
              <w:left w:w="120" w:type="dxa"/>
              <w:bottom w:w="120" w:type="dxa"/>
              <w:right w:w="120" w:type="dxa"/>
            </w:tcMar>
            <w:vAlign w:val="center"/>
          </w:tcPr>
          <w:p w14:paraId="1F71FEEE" w14:textId="77777777" w:rsidR="008B508B" w:rsidRDefault="00000000">
            <w:r>
              <w:rPr>
                <w:b/>
                <w:color w:val="156082"/>
                <w:sz w:val="18"/>
              </w:rPr>
              <w:t>KS3</w:t>
            </w:r>
          </w:p>
        </w:tc>
        <w:tc>
          <w:tcPr>
            <w:tcW w:w="3024" w:type="dxa"/>
            <w:shd w:val="clear" w:color="auto" w:fill="D9EAD3"/>
            <w:tcMar>
              <w:top w:w="120" w:type="dxa"/>
              <w:left w:w="120" w:type="dxa"/>
              <w:bottom w:w="120" w:type="dxa"/>
              <w:right w:w="120" w:type="dxa"/>
            </w:tcMar>
            <w:vAlign w:val="center"/>
          </w:tcPr>
          <w:p w14:paraId="734DAC53" w14:textId="77777777" w:rsidR="008B508B" w:rsidRDefault="00000000">
            <w:r>
              <w:rPr>
                <w:b/>
                <w:color w:val="156082"/>
                <w:sz w:val="18"/>
              </w:rPr>
              <w:t>KS4</w:t>
            </w:r>
          </w:p>
        </w:tc>
        <w:tc>
          <w:tcPr>
            <w:tcW w:w="3024" w:type="dxa"/>
            <w:shd w:val="clear" w:color="auto" w:fill="D9EAD3"/>
            <w:tcMar>
              <w:top w:w="120" w:type="dxa"/>
              <w:left w:w="120" w:type="dxa"/>
              <w:bottom w:w="120" w:type="dxa"/>
              <w:right w:w="120" w:type="dxa"/>
            </w:tcMar>
            <w:vAlign w:val="center"/>
          </w:tcPr>
          <w:p w14:paraId="05D8F161" w14:textId="77777777" w:rsidR="008B508B" w:rsidRDefault="00000000">
            <w:r>
              <w:rPr>
                <w:b/>
                <w:color w:val="156082"/>
                <w:sz w:val="18"/>
              </w:rPr>
              <w:t>KS5</w:t>
            </w:r>
          </w:p>
        </w:tc>
      </w:tr>
      <w:tr w:rsidR="008B508B" w14:paraId="322D9E81" w14:textId="77777777">
        <w:trPr>
          <w:jc w:val="center"/>
        </w:trPr>
        <w:tc>
          <w:tcPr>
            <w:tcW w:w="3024" w:type="dxa"/>
            <w:tcMar>
              <w:top w:w="120" w:type="dxa"/>
              <w:left w:w="120" w:type="dxa"/>
              <w:bottom w:w="120" w:type="dxa"/>
              <w:right w:w="120" w:type="dxa"/>
            </w:tcMar>
            <w:vAlign w:val="center"/>
          </w:tcPr>
          <w:p w14:paraId="0EFDC5BE" w14:textId="77777777" w:rsidR="008B508B" w:rsidRDefault="00000000">
            <w:r>
              <w:rPr>
                <w:sz w:val="17"/>
              </w:rPr>
              <w:t>Explore ecosystems, interdependence, food webs, adaptation, variation and human impacts using school grounds or nearby habitats.</w:t>
            </w:r>
          </w:p>
        </w:tc>
        <w:tc>
          <w:tcPr>
            <w:tcW w:w="3024" w:type="dxa"/>
            <w:tcMar>
              <w:top w:w="120" w:type="dxa"/>
              <w:left w:w="120" w:type="dxa"/>
              <w:bottom w:w="120" w:type="dxa"/>
              <w:right w:w="120" w:type="dxa"/>
            </w:tcMar>
            <w:vAlign w:val="center"/>
          </w:tcPr>
          <w:p w14:paraId="3897C2E5" w14:textId="77777777" w:rsidR="008B508B" w:rsidRDefault="00000000">
            <w:r>
              <w:rPr>
                <w:sz w:val="17"/>
              </w:rPr>
              <w:t>Link to GCSE ecology topics such as biodiversity, communities, abiotic and biotic factors, sampling, human impacts and conservation.</w:t>
            </w:r>
          </w:p>
        </w:tc>
        <w:tc>
          <w:tcPr>
            <w:tcW w:w="3024" w:type="dxa"/>
            <w:tcMar>
              <w:top w:w="120" w:type="dxa"/>
              <w:left w:w="120" w:type="dxa"/>
              <w:bottom w:w="120" w:type="dxa"/>
              <w:right w:w="120" w:type="dxa"/>
            </w:tcMar>
            <w:vAlign w:val="center"/>
          </w:tcPr>
          <w:p w14:paraId="311C9FDD" w14:textId="77777777" w:rsidR="008B508B" w:rsidRDefault="00000000">
            <w:r>
              <w:rPr>
                <w:sz w:val="17"/>
              </w:rPr>
              <w:t>Use LNRS priorities as local case studies for biodiversity, ecosystem services, conservation management, habitat restoration, climate resilience and field data analysis.</w:t>
            </w:r>
          </w:p>
        </w:tc>
      </w:tr>
      <w:tr w:rsidR="008B508B" w14:paraId="0DF294DF" w14:textId="77777777">
        <w:trPr>
          <w:jc w:val="center"/>
        </w:trPr>
        <w:tc>
          <w:tcPr>
            <w:tcW w:w="3024" w:type="dxa"/>
            <w:tcMar>
              <w:top w:w="120" w:type="dxa"/>
              <w:left w:w="120" w:type="dxa"/>
              <w:bottom w:w="120" w:type="dxa"/>
              <w:right w:w="120" w:type="dxa"/>
            </w:tcMar>
            <w:vAlign w:val="center"/>
          </w:tcPr>
          <w:p w14:paraId="1B267DB4" w14:textId="77777777" w:rsidR="008B508B" w:rsidRDefault="00000000">
            <w:r>
              <w:rPr>
                <w:sz w:val="17"/>
              </w:rPr>
              <w:t>Carry out simple habitat surveys, pond dipping, pollinator counts or seasonal observations.</w:t>
            </w:r>
          </w:p>
        </w:tc>
        <w:tc>
          <w:tcPr>
            <w:tcW w:w="3024" w:type="dxa"/>
            <w:tcMar>
              <w:top w:w="120" w:type="dxa"/>
              <w:left w:w="120" w:type="dxa"/>
              <w:bottom w:w="120" w:type="dxa"/>
              <w:right w:w="120" w:type="dxa"/>
            </w:tcMar>
            <w:vAlign w:val="center"/>
          </w:tcPr>
          <w:p w14:paraId="2EB116C4" w14:textId="77777777" w:rsidR="008B508B" w:rsidRDefault="00000000">
            <w:r>
              <w:rPr>
                <w:sz w:val="17"/>
              </w:rPr>
              <w:t>Analyse survey results, compare habitats, evaluate evidence and consider practical actions to improve biodiversity.</w:t>
            </w:r>
          </w:p>
        </w:tc>
        <w:tc>
          <w:tcPr>
            <w:tcW w:w="3024" w:type="dxa"/>
            <w:tcMar>
              <w:top w:w="120" w:type="dxa"/>
              <w:left w:w="120" w:type="dxa"/>
              <w:bottom w:w="120" w:type="dxa"/>
              <w:right w:w="120" w:type="dxa"/>
            </w:tcMar>
            <w:vAlign w:val="center"/>
          </w:tcPr>
          <w:p w14:paraId="5AC335C4" w14:textId="77777777" w:rsidR="008B508B" w:rsidRDefault="00000000">
            <w:r>
              <w:rPr>
                <w:sz w:val="17"/>
              </w:rPr>
              <w:t>Develop extended investigations, monitoring plans or project evaluations linked to local species, habitats, ponds, trees, wetlands or grassland management.</w:t>
            </w:r>
          </w:p>
        </w:tc>
      </w:tr>
    </w:tbl>
    <w:p w14:paraId="2E45DB5F" w14:textId="77777777" w:rsidR="008B508B" w:rsidRDefault="00000000">
      <w:pPr>
        <w:spacing w:after="80"/>
      </w:pPr>
      <w:r>
        <w:rPr>
          <w:b/>
          <w:sz w:val="19"/>
        </w:rPr>
        <w:t xml:space="preserve">LNRS link: </w:t>
      </w:r>
      <w:r>
        <w:rPr>
          <w:sz w:val="19"/>
        </w:rPr>
        <w:t>Understanding habitats, species, ecosystem processes and recovery in real local places.</w:t>
      </w:r>
    </w:p>
    <w:p w14:paraId="48FD935E" w14:textId="77777777" w:rsidR="008B508B" w:rsidRDefault="00000000">
      <w:pPr>
        <w:spacing w:after="80"/>
      </w:pPr>
      <w:r>
        <w:rPr>
          <w:b/>
          <w:color w:val="156082"/>
        </w:rPr>
        <w:t>Geography</w:t>
      </w:r>
    </w:p>
    <w:tbl>
      <w:tblPr>
        <w:tblW w:w="0" w:type="auto"/>
        <w:jc w:val="center"/>
        <w:tblLook w:val="04A0" w:firstRow="1" w:lastRow="0" w:firstColumn="1" w:lastColumn="0" w:noHBand="0" w:noVBand="1"/>
      </w:tblPr>
      <w:tblGrid>
        <w:gridCol w:w="3008"/>
        <w:gridCol w:w="3009"/>
        <w:gridCol w:w="3009"/>
      </w:tblGrid>
      <w:tr w:rsidR="008B508B" w14:paraId="56659A9D" w14:textId="77777777">
        <w:trPr>
          <w:tblHeader/>
          <w:jc w:val="center"/>
        </w:trPr>
        <w:tc>
          <w:tcPr>
            <w:tcW w:w="3024" w:type="dxa"/>
            <w:shd w:val="clear" w:color="auto" w:fill="D9EAD3"/>
            <w:tcMar>
              <w:top w:w="120" w:type="dxa"/>
              <w:left w:w="120" w:type="dxa"/>
              <w:bottom w:w="120" w:type="dxa"/>
              <w:right w:w="120" w:type="dxa"/>
            </w:tcMar>
            <w:vAlign w:val="center"/>
          </w:tcPr>
          <w:p w14:paraId="430B5E68" w14:textId="77777777" w:rsidR="008B508B" w:rsidRDefault="00000000">
            <w:r>
              <w:rPr>
                <w:b/>
                <w:color w:val="156082"/>
                <w:sz w:val="18"/>
              </w:rPr>
              <w:t>KS3</w:t>
            </w:r>
          </w:p>
        </w:tc>
        <w:tc>
          <w:tcPr>
            <w:tcW w:w="3024" w:type="dxa"/>
            <w:shd w:val="clear" w:color="auto" w:fill="D9EAD3"/>
            <w:tcMar>
              <w:top w:w="120" w:type="dxa"/>
              <w:left w:w="120" w:type="dxa"/>
              <w:bottom w:w="120" w:type="dxa"/>
              <w:right w:w="120" w:type="dxa"/>
            </w:tcMar>
            <w:vAlign w:val="center"/>
          </w:tcPr>
          <w:p w14:paraId="26318CC8" w14:textId="77777777" w:rsidR="008B508B" w:rsidRDefault="00000000">
            <w:r>
              <w:rPr>
                <w:b/>
                <w:color w:val="156082"/>
                <w:sz w:val="18"/>
              </w:rPr>
              <w:t>KS4</w:t>
            </w:r>
          </w:p>
        </w:tc>
        <w:tc>
          <w:tcPr>
            <w:tcW w:w="3024" w:type="dxa"/>
            <w:shd w:val="clear" w:color="auto" w:fill="D9EAD3"/>
            <w:tcMar>
              <w:top w:w="120" w:type="dxa"/>
              <w:left w:w="120" w:type="dxa"/>
              <w:bottom w:w="120" w:type="dxa"/>
              <w:right w:w="120" w:type="dxa"/>
            </w:tcMar>
            <w:vAlign w:val="center"/>
          </w:tcPr>
          <w:p w14:paraId="55F295B1" w14:textId="77777777" w:rsidR="008B508B" w:rsidRDefault="00000000">
            <w:r>
              <w:rPr>
                <w:b/>
                <w:color w:val="156082"/>
                <w:sz w:val="18"/>
              </w:rPr>
              <w:t>KS5</w:t>
            </w:r>
          </w:p>
        </w:tc>
      </w:tr>
      <w:tr w:rsidR="008B508B" w14:paraId="6446428C" w14:textId="77777777">
        <w:trPr>
          <w:jc w:val="center"/>
        </w:trPr>
        <w:tc>
          <w:tcPr>
            <w:tcW w:w="3024" w:type="dxa"/>
            <w:tcMar>
              <w:top w:w="120" w:type="dxa"/>
              <w:left w:w="120" w:type="dxa"/>
              <w:bottom w:w="120" w:type="dxa"/>
              <w:right w:w="120" w:type="dxa"/>
            </w:tcMar>
            <w:vAlign w:val="center"/>
          </w:tcPr>
          <w:p w14:paraId="12E967C8" w14:textId="77777777" w:rsidR="008B508B" w:rsidRDefault="00000000">
            <w:r>
              <w:rPr>
                <w:sz w:val="17"/>
              </w:rPr>
              <w:t>Use local maps to explore land use, rivers, settlements, green spaces, farming and the relationship between people and environment.</w:t>
            </w:r>
          </w:p>
        </w:tc>
        <w:tc>
          <w:tcPr>
            <w:tcW w:w="3024" w:type="dxa"/>
            <w:tcMar>
              <w:top w:w="120" w:type="dxa"/>
              <w:left w:w="120" w:type="dxa"/>
              <w:bottom w:w="120" w:type="dxa"/>
              <w:right w:w="120" w:type="dxa"/>
            </w:tcMar>
            <w:vAlign w:val="center"/>
          </w:tcPr>
          <w:p w14:paraId="1F3F28F8" w14:textId="77777777" w:rsidR="008B508B" w:rsidRDefault="00000000">
            <w:r>
              <w:rPr>
                <w:sz w:val="17"/>
              </w:rPr>
              <w:t>Link to ecosystems, rivers, flood risk, climate change, resource management, urban sustainability, land-use conflict and fieldwork.</w:t>
            </w:r>
          </w:p>
        </w:tc>
        <w:tc>
          <w:tcPr>
            <w:tcW w:w="3024" w:type="dxa"/>
            <w:tcMar>
              <w:top w:w="120" w:type="dxa"/>
              <w:left w:w="120" w:type="dxa"/>
              <w:bottom w:w="120" w:type="dxa"/>
              <w:right w:w="120" w:type="dxa"/>
            </w:tcMar>
            <w:vAlign w:val="center"/>
          </w:tcPr>
          <w:p w14:paraId="5513663E" w14:textId="77777777" w:rsidR="008B508B" w:rsidRDefault="00000000">
            <w:r>
              <w:rPr>
                <w:sz w:val="17"/>
              </w:rPr>
              <w:t>Use the LNRS and local catchments as contexts for water and carbon cycles, changing places, landscape systems, ecosystems under stress and independent investigations.</w:t>
            </w:r>
          </w:p>
        </w:tc>
      </w:tr>
      <w:tr w:rsidR="008B508B" w14:paraId="05BF6F34" w14:textId="77777777">
        <w:trPr>
          <w:jc w:val="center"/>
        </w:trPr>
        <w:tc>
          <w:tcPr>
            <w:tcW w:w="3024" w:type="dxa"/>
            <w:tcMar>
              <w:top w:w="120" w:type="dxa"/>
              <w:left w:w="120" w:type="dxa"/>
              <w:bottom w:w="120" w:type="dxa"/>
              <w:right w:w="120" w:type="dxa"/>
            </w:tcMar>
            <w:vAlign w:val="center"/>
          </w:tcPr>
          <w:p w14:paraId="7673CF85" w14:textId="77777777" w:rsidR="008B508B" w:rsidRDefault="00000000">
            <w:r>
              <w:rPr>
                <w:sz w:val="17"/>
              </w:rPr>
              <w:t>Ask how different places could be improved for people, wildlife and climate resilience.</w:t>
            </w:r>
          </w:p>
        </w:tc>
        <w:tc>
          <w:tcPr>
            <w:tcW w:w="3024" w:type="dxa"/>
            <w:tcMar>
              <w:top w:w="120" w:type="dxa"/>
              <w:left w:w="120" w:type="dxa"/>
              <w:bottom w:w="120" w:type="dxa"/>
              <w:right w:w="120" w:type="dxa"/>
            </w:tcMar>
            <w:vAlign w:val="center"/>
          </w:tcPr>
          <w:p w14:paraId="53ED1947" w14:textId="77777777" w:rsidR="008B508B" w:rsidRDefault="00000000">
            <w:r>
              <w:rPr>
                <w:sz w:val="17"/>
              </w:rPr>
              <w:t>Compare management options such as tree planting, wetland restoration, meadow creation and natural flood management.</w:t>
            </w:r>
          </w:p>
        </w:tc>
        <w:tc>
          <w:tcPr>
            <w:tcW w:w="3024" w:type="dxa"/>
            <w:tcMar>
              <w:top w:w="120" w:type="dxa"/>
              <w:left w:w="120" w:type="dxa"/>
              <w:bottom w:w="120" w:type="dxa"/>
              <w:right w:w="120" w:type="dxa"/>
            </w:tcMar>
            <w:vAlign w:val="center"/>
          </w:tcPr>
          <w:p w14:paraId="49EF8B4A" w14:textId="77777777" w:rsidR="008B508B" w:rsidRDefault="00000000">
            <w:r>
              <w:rPr>
                <w:sz w:val="17"/>
              </w:rPr>
              <w:t>Use GIS, spatial data, stakeholder views and local field evidence to explore nature recovery priorities and trade-offs.</w:t>
            </w:r>
          </w:p>
        </w:tc>
      </w:tr>
    </w:tbl>
    <w:p w14:paraId="1C19BEC9" w14:textId="77777777" w:rsidR="008B508B" w:rsidRDefault="00000000">
      <w:pPr>
        <w:spacing w:after="80"/>
      </w:pPr>
      <w:r>
        <w:rPr>
          <w:b/>
          <w:sz w:val="19"/>
        </w:rPr>
        <w:t xml:space="preserve">LNRS link: </w:t>
      </w:r>
      <w:r>
        <w:rPr>
          <w:sz w:val="19"/>
        </w:rPr>
        <w:t>The LNRS is place-based and spatial, making it a strong local context for geography, fieldwork and GIS.</w:t>
      </w:r>
    </w:p>
    <w:p w14:paraId="22B8F4E5" w14:textId="77777777" w:rsidR="008B508B" w:rsidRDefault="00000000">
      <w:pPr>
        <w:spacing w:after="80"/>
      </w:pPr>
      <w:r>
        <w:rPr>
          <w:b/>
          <w:color w:val="156082"/>
        </w:rPr>
        <w:t>English / Communication</w:t>
      </w:r>
    </w:p>
    <w:tbl>
      <w:tblPr>
        <w:tblW w:w="0" w:type="auto"/>
        <w:jc w:val="center"/>
        <w:tblLook w:val="04A0" w:firstRow="1" w:lastRow="0" w:firstColumn="1" w:lastColumn="0" w:noHBand="0" w:noVBand="1"/>
      </w:tblPr>
      <w:tblGrid>
        <w:gridCol w:w="3008"/>
        <w:gridCol w:w="3009"/>
        <w:gridCol w:w="3009"/>
      </w:tblGrid>
      <w:tr w:rsidR="008B508B" w14:paraId="5FD7003B" w14:textId="77777777">
        <w:trPr>
          <w:tblHeader/>
          <w:jc w:val="center"/>
        </w:trPr>
        <w:tc>
          <w:tcPr>
            <w:tcW w:w="3024" w:type="dxa"/>
            <w:shd w:val="clear" w:color="auto" w:fill="D9EAD3"/>
            <w:tcMar>
              <w:top w:w="120" w:type="dxa"/>
              <w:left w:w="120" w:type="dxa"/>
              <w:bottom w:w="120" w:type="dxa"/>
              <w:right w:w="120" w:type="dxa"/>
            </w:tcMar>
            <w:vAlign w:val="center"/>
          </w:tcPr>
          <w:p w14:paraId="2C97C0CC" w14:textId="77777777" w:rsidR="008B508B" w:rsidRDefault="00000000">
            <w:r>
              <w:rPr>
                <w:b/>
                <w:color w:val="156082"/>
                <w:sz w:val="18"/>
              </w:rPr>
              <w:t>KS3</w:t>
            </w:r>
          </w:p>
        </w:tc>
        <w:tc>
          <w:tcPr>
            <w:tcW w:w="3024" w:type="dxa"/>
            <w:shd w:val="clear" w:color="auto" w:fill="D9EAD3"/>
            <w:tcMar>
              <w:top w:w="120" w:type="dxa"/>
              <w:left w:w="120" w:type="dxa"/>
              <w:bottom w:w="120" w:type="dxa"/>
              <w:right w:w="120" w:type="dxa"/>
            </w:tcMar>
            <w:vAlign w:val="center"/>
          </w:tcPr>
          <w:p w14:paraId="54CC1026" w14:textId="77777777" w:rsidR="008B508B" w:rsidRDefault="00000000">
            <w:r>
              <w:rPr>
                <w:b/>
                <w:color w:val="156082"/>
                <w:sz w:val="18"/>
              </w:rPr>
              <w:t>KS4</w:t>
            </w:r>
          </w:p>
        </w:tc>
        <w:tc>
          <w:tcPr>
            <w:tcW w:w="3024" w:type="dxa"/>
            <w:shd w:val="clear" w:color="auto" w:fill="D9EAD3"/>
            <w:tcMar>
              <w:top w:w="120" w:type="dxa"/>
              <w:left w:w="120" w:type="dxa"/>
              <w:bottom w:w="120" w:type="dxa"/>
              <w:right w:w="120" w:type="dxa"/>
            </w:tcMar>
            <w:vAlign w:val="center"/>
          </w:tcPr>
          <w:p w14:paraId="33946AEE" w14:textId="77777777" w:rsidR="008B508B" w:rsidRDefault="00000000">
            <w:r>
              <w:rPr>
                <w:b/>
                <w:color w:val="156082"/>
                <w:sz w:val="18"/>
              </w:rPr>
              <w:t>KS5</w:t>
            </w:r>
          </w:p>
        </w:tc>
      </w:tr>
      <w:tr w:rsidR="008B508B" w14:paraId="71A549AB" w14:textId="77777777">
        <w:trPr>
          <w:jc w:val="center"/>
        </w:trPr>
        <w:tc>
          <w:tcPr>
            <w:tcW w:w="3024" w:type="dxa"/>
            <w:tcMar>
              <w:top w:w="120" w:type="dxa"/>
              <w:left w:w="120" w:type="dxa"/>
              <w:bottom w:w="120" w:type="dxa"/>
              <w:right w:w="120" w:type="dxa"/>
            </w:tcMar>
            <w:vAlign w:val="center"/>
          </w:tcPr>
          <w:p w14:paraId="5630B41E" w14:textId="77777777" w:rsidR="008B508B" w:rsidRDefault="00000000">
            <w:r>
              <w:rPr>
                <w:sz w:val="17"/>
              </w:rPr>
              <w:t>Write descriptions, reports, speeches or persuasive pieces about local habitats, species or school nature projects.</w:t>
            </w:r>
          </w:p>
        </w:tc>
        <w:tc>
          <w:tcPr>
            <w:tcW w:w="3024" w:type="dxa"/>
            <w:tcMar>
              <w:top w:w="120" w:type="dxa"/>
              <w:left w:w="120" w:type="dxa"/>
              <w:bottom w:w="120" w:type="dxa"/>
              <w:right w:w="120" w:type="dxa"/>
            </w:tcMar>
            <w:vAlign w:val="center"/>
          </w:tcPr>
          <w:p w14:paraId="257AD730" w14:textId="77777777" w:rsidR="008B508B" w:rsidRDefault="00000000">
            <w:r>
              <w:rPr>
                <w:sz w:val="17"/>
              </w:rPr>
              <w:t>Practise transactional writing, speeches, articles, letters and debate using local nature recovery issues.</w:t>
            </w:r>
          </w:p>
        </w:tc>
        <w:tc>
          <w:tcPr>
            <w:tcW w:w="3024" w:type="dxa"/>
            <w:tcMar>
              <w:top w:w="120" w:type="dxa"/>
              <w:left w:w="120" w:type="dxa"/>
              <w:bottom w:w="120" w:type="dxa"/>
              <w:right w:w="120" w:type="dxa"/>
            </w:tcMar>
            <w:vAlign w:val="center"/>
          </w:tcPr>
          <w:p w14:paraId="749E22AD" w14:textId="77777777" w:rsidR="008B508B" w:rsidRDefault="00000000">
            <w:r>
              <w:rPr>
                <w:sz w:val="17"/>
              </w:rPr>
              <w:t>Produce policy briefings, stakeholder summaries, campaign materials or extended essays on nature recovery, climate resilience and land use.</w:t>
            </w:r>
          </w:p>
        </w:tc>
      </w:tr>
      <w:tr w:rsidR="008B508B" w14:paraId="64D8E777" w14:textId="77777777">
        <w:trPr>
          <w:jc w:val="center"/>
        </w:trPr>
        <w:tc>
          <w:tcPr>
            <w:tcW w:w="3024" w:type="dxa"/>
            <w:tcMar>
              <w:top w:w="120" w:type="dxa"/>
              <w:left w:w="120" w:type="dxa"/>
              <w:bottom w:w="120" w:type="dxa"/>
              <w:right w:w="120" w:type="dxa"/>
            </w:tcMar>
            <w:vAlign w:val="center"/>
          </w:tcPr>
          <w:p w14:paraId="6D082B04" w14:textId="77777777" w:rsidR="008B508B" w:rsidRDefault="00000000">
            <w:r>
              <w:rPr>
                <w:sz w:val="17"/>
              </w:rPr>
              <w:t>Develop vocabulary around place, nature, change, care and responsibility.</w:t>
            </w:r>
          </w:p>
        </w:tc>
        <w:tc>
          <w:tcPr>
            <w:tcW w:w="3024" w:type="dxa"/>
            <w:tcMar>
              <w:top w:w="120" w:type="dxa"/>
              <w:left w:w="120" w:type="dxa"/>
              <w:bottom w:w="120" w:type="dxa"/>
              <w:right w:w="120" w:type="dxa"/>
            </w:tcMar>
            <w:vAlign w:val="center"/>
          </w:tcPr>
          <w:p w14:paraId="6D672911" w14:textId="77777777" w:rsidR="008B508B" w:rsidRDefault="00000000">
            <w:r>
              <w:rPr>
                <w:sz w:val="17"/>
              </w:rPr>
              <w:t>Consider audience, tone and purpose when communicating with residents, councillors, landowners or younger pupils.</w:t>
            </w:r>
          </w:p>
        </w:tc>
        <w:tc>
          <w:tcPr>
            <w:tcW w:w="3024" w:type="dxa"/>
            <w:tcMar>
              <w:top w:w="120" w:type="dxa"/>
              <w:left w:w="120" w:type="dxa"/>
              <w:bottom w:w="120" w:type="dxa"/>
              <w:right w:w="120" w:type="dxa"/>
            </w:tcMar>
            <w:vAlign w:val="center"/>
          </w:tcPr>
          <w:p w14:paraId="299F71AE" w14:textId="77777777" w:rsidR="008B508B" w:rsidRDefault="00000000">
            <w:r>
              <w:rPr>
                <w:sz w:val="17"/>
              </w:rPr>
              <w:t>Use evidence, counter-arguments and balanced judgement when discussing environmental decisions.</w:t>
            </w:r>
          </w:p>
        </w:tc>
      </w:tr>
    </w:tbl>
    <w:p w14:paraId="7034B677" w14:textId="77777777" w:rsidR="008B508B" w:rsidRDefault="00000000">
      <w:pPr>
        <w:spacing w:after="80"/>
      </w:pPr>
      <w:r>
        <w:rPr>
          <w:b/>
          <w:sz w:val="19"/>
        </w:rPr>
        <w:t xml:space="preserve">LNRS link: </w:t>
      </w:r>
      <w:r>
        <w:rPr>
          <w:sz w:val="19"/>
        </w:rPr>
        <w:t>The LNRS gives pupils a real local issue to explain, debate and communicate to different audiences.</w:t>
      </w:r>
    </w:p>
    <w:p w14:paraId="3148E533" w14:textId="77777777" w:rsidR="008B508B" w:rsidRDefault="00000000">
      <w:pPr>
        <w:spacing w:after="80"/>
      </w:pPr>
      <w:r>
        <w:rPr>
          <w:b/>
          <w:color w:val="156082"/>
        </w:rPr>
        <w:t>Maths / Data / Computing</w:t>
      </w:r>
    </w:p>
    <w:tbl>
      <w:tblPr>
        <w:tblW w:w="0" w:type="auto"/>
        <w:jc w:val="center"/>
        <w:tblLook w:val="04A0" w:firstRow="1" w:lastRow="0" w:firstColumn="1" w:lastColumn="0" w:noHBand="0" w:noVBand="1"/>
      </w:tblPr>
      <w:tblGrid>
        <w:gridCol w:w="3009"/>
        <w:gridCol w:w="3008"/>
        <w:gridCol w:w="3009"/>
      </w:tblGrid>
      <w:tr w:rsidR="008B508B" w14:paraId="5C212D69" w14:textId="77777777">
        <w:trPr>
          <w:tblHeader/>
          <w:jc w:val="center"/>
        </w:trPr>
        <w:tc>
          <w:tcPr>
            <w:tcW w:w="3024" w:type="dxa"/>
            <w:shd w:val="clear" w:color="auto" w:fill="D9EAD3"/>
            <w:tcMar>
              <w:top w:w="120" w:type="dxa"/>
              <w:left w:w="120" w:type="dxa"/>
              <w:bottom w:w="120" w:type="dxa"/>
              <w:right w:w="120" w:type="dxa"/>
            </w:tcMar>
            <w:vAlign w:val="center"/>
          </w:tcPr>
          <w:p w14:paraId="548D93A4" w14:textId="77777777" w:rsidR="008B508B" w:rsidRDefault="00000000">
            <w:r>
              <w:rPr>
                <w:b/>
                <w:color w:val="156082"/>
                <w:sz w:val="18"/>
              </w:rPr>
              <w:lastRenderedPageBreak/>
              <w:t>KS3</w:t>
            </w:r>
          </w:p>
        </w:tc>
        <w:tc>
          <w:tcPr>
            <w:tcW w:w="3024" w:type="dxa"/>
            <w:shd w:val="clear" w:color="auto" w:fill="D9EAD3"/>
            <w:tcMar>
              <w:top w:w="120" w:type="dxa"/>
              <w:left w:w="120" w:type="dxa"/>
              <w:bottom w:w="120" w:type="dxa"/>
              <w:right w:w="120" w:type="dxa"/>
            </w:tcMar>
            <w:vAlign w:val="center"/>
          </w:tcPr>
          <w:p w14:paraId="5665EAAB" w14:textId="77777777" w:rsidR="008B508B" w:rsidRDefault="00000000">
            <w:r>
              <w:rPr>
                <w:b/>
                <w:color w:val="156082"/>
                <w:sz w:val="18"/>
              </w:rPr>
              <w:t>KS4</w:t>
            </w:r>
          </w:p>
        </w:tc>
        <w:tc>
          <w:tcPr>
            <w:tcW w:w="3024" w:type="dxa"/>
            <w:shd w:val="clear" w:color="auto" w:fill="D9EAD3"/>
            <w:tcMar>
              <w:top w:w="120" w:type="dxa"/>
              <w:left w:w="120" w:type="dxa"/>
              <w:bottom w:w="120" w:type="dxa"/>
              <w:right w:w="120" w:type="dxa"/>
            </w:tcMar>
            <w:vAlign w:val="center"/>
          </w:tcPr>
          <w:p w14:paraId="1EE89823" w14:textId="77777777" w:rsidR="008B508B" w:rsidRDefault="00000000">
            <w:r>
              <w:rPr>
                <w:b/>
                <w:color w:val="156082"/>
                <w:sz w:val="18"/>
              </w:rPr>
              <w:t>KS5</w:t>
            </w:r>
          </w:p>
        </w:tc>
      </w:tr>
      <w:tr w:rsidR="008B508B" w14:paraId="4305A492" w14:textId="77777777">
        <w:trPr>
          <w:jc w:val="center"/>
        </w:trPr>
        <w:tc>
          <w:tcPr>
            <w:tcW w:w="3024" w:type="dxa"/>
            <w:tcMar>
              <w:top w:w="120" w:type="dxa"/>
              <w:left w:w="120" w:type="dxa"/>
              <w:bottom w:w="120" w:type="dxa"/>
              <w:right w:w="120" w:type="dxa"/>
            </w:tcMar>
            <w:vAlign w:val="center"/>
          </w:tcPr>
          <w:p w14:paraId="7FD805E8" w14:textId="77777777" w:rsidR="008B508B" w:rsidRDefault="00000000">
            <w:r>
              <w:rPr>
                <w:sz w:val="17"/>
              </w:rPr>
              <w:t>Collect counts, measurements and simple survey data; create charts and compare results over time.</w:t>
            </w:r>
          </w:p>
        </w:tc>
        <w:tc>
          <w:tcPr>
            <w:tcW w:w="3024" w:type="dxa"/>
            <w:tcMar>
              <w:top w:w="120" w:type="dxa"/>
              <w:left w:w="120" w:type="dxa"/>
              <w:bottom w:w="120" w:type="dxa"/>
              <w:right w:w="120" w:type="dxa"/>
            </w:tcMar>
            <w:vAlign w:val="center"/>
          </w:tcPr>
          <w:p w14:paraId="1D67A3A6" w14:textId="77777777" w:rsidR="008B508B" w:rsidRDefault="00000000">
            <w:r>
              <w:rPr>
                <w:sz w:val="17"/>
              </w:rPr>
              <w:t>Use sampling, averages, percentages, graphs, correlation, scale, area and data interpretation linked to biodiversity monitoring.</w:t>
            </w:r>
          </w:p>
        </w:tc>
        <w:tc>
          <w:tcPr>
            <w:tcW w:w="3024" w:type="dxa"/>
            <w:tcMar>
              <w:top w:w="120" w:type="dxa"/>
              <w:left w:w="120" w:type="dxa"/>
              <w:bottom w:w="120" w:type="dxa"/>
              <w:right w:w="120" w:type="dxa"/>
            </w:tcMar>
            <w:vAlign w:val="center"/>
          </w:tcPr>
          <w:p w14:paraId="2BFDCF47" w14:textId="77777777" w:rsidR="008B508B" w:rsidRDefault="00000000">
            <w:r>
              <w:rPr>
                <w:sz w:val="17"/>
              </w:rPr>
              <w:t>Analyse larger datasets, model trends, use GIS/spatial data and evaluate uncertainty in ecological or environmental evidence.</w:t>
            </w:r>
          </w:p>
        </w:tc>
      </w:tr>
      <w:tr w:rsidR="008B508B" w14:paraId="0C233E8D" w14:textId="77777777">
        <w:trPr>
          <w:jc w:val="center"/>
        </w:trPr>
        <w:tc>
          <w:tcPr>
            <w:tcW w:w="3024" w:type="dxa"/>
            <w:tcMar>
              <w:top w:w="120" w:type="dxa"/>
              <w:left w:w="120" w:type="dxa"/>
              <w:bottom w:w="120" w:type="dxa"/>
              <w:right w:w="120" w:type="dxa"/>
            </w:tcMar>
            <w:vAlign w:val="center"/>
          </w:tcPr>
          <w:p w14:paraId="4A873D58" w14:textId="77777777" w:rsidR="008B508B" w:rsidRDefault="00000000">
            <w:r>
              <w:rPr>
                <w:sz w:val="17"/>
              </w:rPr>
              <w:t>Map wildlife sightings or school-ground features using simple digital tools.</w:t>
            </w:r>
          </w:p>
        </w:tc>
        <w:tc>
          <w:tcPr>
            <w:tcW w:w="3024" w:type="dxa"/>
            <w:tcMar>
              <w:top w:w="120" w:type="dxa"/>
              <w:left w:w="120" w:type="dxa"/>
              <w:bottom w:w="120" w:type="dxa"/>
              <w:right w:w="120" w:type="dxa"/>
            </w:tcMar>
            <w:vAlign w:val="center"/>
          </w:tcPr>
          <w:p w14:paraId="41493DAC" w14:textId="77777777" w:rsidR="008B508B" w:rsidRDefault="00000000">
            <w:r>
              <w:rPr>
                <w:sz w:val="17"/>
              </w:rPr>
              <w:t>Calculate changes in area, habitat condition or species records before and after action.</w:t>
            </w:r>
          </w:p>
        </w:tc>
        <w:tc>
          <w:tcPr>
            <w:tcW w:w="3024" w:type="dxa"/>
            <w:tcMar>
              <w:top w:w="120" w:type="dxa"/>
              <w:left w:w="120" w:type="dxa"/>
              <w:bottom w:w="120" w:type="dxa"/>
              <w:right w:w="120" w:type="dxa"/>
            </w:tcMar>
            <w:vAlign w:val="center"/>
          </w:tcPr>
          <w:p w14:paraId="31CFCE1F" w14:textId="77777777" w:rsidR="008B508B" w:rsidRDefault="00000000">
            <w:r>
              <w:rPr>
                <w:sz w:val="17"/>
              </w:rPr>
              <w:t>Support independent research projects using local datasets, fieldwork results or map-based evidence.</w:t>
            </w:r>
          </w:p>
        </w:tc>
      </w:tr>
    </w:tbl>
    <w:p w14:paraId="3F235F0B" w14:textId="77777777" w:rsidR="008B508B" w:rsidRDefault="00000000">
      <w:pPr>
        <w:spacing w:after="80"/>
      </w:pPr>
      <w:r>
        <w:rPr>
          <w:b/>
          <w:sz w:val="19"/>
        </w:rPr>
        <w:t xml:space="preserve">LNRS link: </w:t>
      </w:r>
      <w:r>
        <w:rPr>
          <w:sz w:val="19"/>
        </w:rPr>
        <w:t>LNRS delivery relies on evidence, monitoring, mapping and interpreting change over time.</w:t>
      </w:r>
    </w:p>
    <w:p w14:paraId="4B020F33" w14:textId="77777777" w:rsidR="008B508B" w:rsidRDefault="00000000">
      <w:pPr>
        <w:spacing w:after="80"/>
      </w:pPr>
      <w:r>
        <w:rPr>
          <w:b/>
          <w:color w:val="156082"/>
        </w:rPr>
        <w:t>Design &amp; Technology / Art &amp; Design</w:t>
      </w:r>
    </w:p>
    <w:tbl>
      <w:tblPr>
        <w:tblW w:w="0" w:type="auto"/>
        <w:jc w:val="center"/>
        <w:tblLook w:val="04A0" w:firstRow="1" w:lastRow="0" w:firstColumn="1" w:lastColumn="0" w:noHBand="0" w:noVBand="1"/>
      </w:tblPr>
      <w:tblGrid>
        <w:gridCol w:w="3008"/>
        <w:gridCol w:w="3008"/>
        <w:gridCol w:w="3010"/>
      </w:tblGrid>
      <w:tr w:rsidR="008B508B" w14:paraId="4787894B" w14:textId="77777777">
        <w:trPr>
          <w:tblHeader/>
          <w:jc w:val="center"/>
        </w:trPr>
        <w:tc>
          <w:tcPr>
            <w:tcW w:w="3024" w:type="dxa"/>
            <w:shd w:val="clear" w:color="auto" w:fill="D9EAD3"/>
            <w:tcMar>
              <w:top w:w="120" w:type="dxa"/>
              <w:left w:w="120" w:type="dxa"/>
              <w:bottom w:w="120" w:type="dxa"/>
              <w:right w:w="120" w:type="dxa"/>
            </w:tcMar>
            <w:vAlign w:val="center"/>
          </w:tcPr>
          <w:p w14:paraId="290DE814" w14:textId="77777777" w:rsidR="008B508B" w:rsidRDefault="00000000">
            <w:r>
              <w:rPr>
                <w:b/>
                <w:color w:val="156082"/>
                <w:sz w:val="18"/>
              </w:rPr>
              <w:t>KS3</w:t>
            </w:r>
          </w:p>
        </w:tc>
        <w:tc>
          <w:tcPr>
            <w:tcW w:w="3024" w:type="dxa"/>
            <w:shd w:val="clear" w:color="auto" w:fill="D9EAD3"/>
            <w:tcMar>
              <w:top w:w="120" w:type="dxa"/>
              <w:left w:w="120" w:type="dxa"/>
              <w:bottom w:w="120" w:type="dxa"/>
              <w:right w:w="120" w:type="dxa"/>
            </w:tcMar>
            <w:vAlign w:val="center"/>
          </w:tcPr>
          <w:p w14:paraId="158D04DC" w14:textId="77777777" w:rsidR="008B508B" w:rsidRDefault="00000000">
            <w:r>
              <w:rPr>
                <w:b/>
                <w:color w:val="156082"/>
                <w:sz w:val="18"/>
              </w:rPr>
              <w:t>KS4</w:t>
            </w:r>
          </w:p>
        </w:tc>
        <w:tc>
          <w:tcPr>
            <w:tcW w:w="3024" w:type="dxa"/>
            <w:shd w:val="clear" w:color="auto" w:fill="D9EAD3"/>
            <w:tcMar>
              <w:top w:w="120" w:type="dxa"/>
              <w:left w:w="120" w:type="dxa"/>
              <w:bottom w:w="120" w:type="dxa"/>
              <w:right w:w="120" w:type="dxa"/>
            </w:tcMar>
            <w:vAlign w:val="center"/>
          </w:tcPr>
          <w:p w14:paraId="5E002B3C" w14:textId="77777777" w:rsidR="008B508B" w:rsidRDefault="00000000">
            <w:r>
              <w:rPr>
                <w:b/>
                <w:color w:val="156082"/>
                <w:sz w:val="18"/>
              </w:rPr>
              <w:t>KS5</w:t>
            </w:r>
          </w:p>
        </w:tc>
      </w:tr>
      <w:tr w:rsidR="008B508B" w14:paraId="66F939BA" w14:textId="77777777">
        <w:trPr>
          <w:jc w:val="center"/>
        </w:trPr>
        <w:tc>
          <w:tcPr>
            <w:tcW w:w="3024" w:type="dxa"/>
            <w:tcMar>
              <w:top w:w="120" w:type="dxa"/>
              <w:left w:w="120" w:type="dxa"/>
              <w:bottom w:w="120" w:type="dxa"/>
              <w:right w:w="120" w:type="dxa"/>
            </w:tcMar>
            <w:vAlign w:val="center"/>
          </w:tcPr>
          <w:p w14:paraId="35AADCAF" w14:textId="77777777" w:rsidR="008B508B" w:rsidRDefault="00000000">
            <w:r>
              <w:rPr>
                <w:sz w:val="17"/>
              </w:rPr>
              <w:t>Design wildlife-friendly spaces, signs, planters, bug hotels, pond areas or interpretation materials.</w:t>
            </w:r>
          </w:p>
        </w:tc>
        <w:tc>
          <w:tcPr>
            <w:tcW w:w="3024" w:type="dxa"/>
            <w:tcMar>
              <w:top w:w="120" w:type="dxa"/>
              <w:left w:w="120" w:type="dxa"/>
              <w:bottom w:w="120" w:type="dxa"/>
              <w:right w:w="120" w:type="dxa"/>
            </w:tcMar>
            <w:vAlign w:val="center"/>
          </w:tcPr>
          <w:p w14:paraId="76E108A0" w14:textId="77777777" w:rsidR="008B508B" w:rsidRDefault="00000000">
            <w:r>
              <w:rPr>
                <w:sz w:val="17"/>
              </w:rPr>
              <w:t>Develop and evaluate sustainable design solutions for school grounds, community spaces or green infrastructure.</w:t>
            </w:r>
          </w:p>
        </w:tc>
        <w:tc>
          <w:tcPr>
            <w:tcW w:w="3024" w:type="dxa"/>
            <w:tcMar>
              <w:top w:w="120" w:type="dxa"/>
              <w:left w:w="120" w:type="dxa"/>
              <w:bottom w:w="120" w:type="dxa"/>
              <w:right w:w="120" w:type="dxa"/>
            </w:tcMar>
            <w:vAlign w:val="center"/>
          </w:tcPr>
          <w:p w14:paraId="3214E746" w14:textId="77777777" w:rsidR="008B508B" w:rsidRDefault="00000000">
            <w:r>
              <w:rPr>
                <w:sz w:val="17"/>
              </w:rPr>
              <w:t>Create design briefs, visual communication, landscape concepts or product ideas that respond to biodiversity, water and climate resilience challenges.</w:t>
            </w:r>
          </w:p>
        </w:tc>
      </w:tr>
      <w:tr w:rsidR="008B508B" w14:paraId="6AFD5AF7" w14:textId="77777777">
        <w:trPr>
          <w:jc w:val="center"/>
        </w:trPr>
        <w:tc>
          <w:tcPr>
            <w:tcW w:w="3024" w:type="dxa"/>
            <w:tcMar>
              <w:top w:w="120" w:type="dxa"/>
              <w:left w:w="120" w:type="dxa"/>
              <w:bottom w:w="120" w:type="dxa"/>
              <w:right w:w="120" w:type="dxa"/>
            </w:tcMar>
            <w:vAlign w:val="center"/>
          </w:tcPr>
          <w:p w14:paraId="0228717C" w14:textId="77777777" w:rsidR="008B508B" w:rsidRDefault="00000000">
            <w:r>
              <w:rPr>
                <w:sz w:val="17"/>
              </w:rPr>
              <w:t>Use drawing, modelling and making to show how a place could change.</w:t>
            </w:r>
          </w:p>
        </w:tc>
        <w:tc>
          <w:tcPr>
            <w:tcW w:w="3024" w:type="dxa"/>
            <w:tcMar>
              <w:top w:w="120" w:type="dxa"/>
              <w:left w:w="120" w:type="dxa"/>
              <w:bottom w:w="120" w:type="dxa"/>
              <w:right w:w="120" w:type="dxa"/>
            </w:tcMar>
            <w:vAlign w:val="center"/>
          </w:tcPr>
          <w:p w14:paraId="64965E83" w14:textId="77777777" w:rsidR="008B508B" w:rsidRDefault="00000000">
            <w:r>
              <w:rPr>
                <w:sz w:val="17"/>
              </w:rPr>
              <w:t>Consider users, materials, maintenance, accessibility, carbon and biodiversity benefits.</w:t>
            </w:r>
          </w:p>
        </w:tc>
        <w:tc>
          <w:tcPr>
            <w:tcW w:w="3024" w:type="dxa"/>
            <w:tcMar>
              <w:top w:w="120" w:type="dxa"/>
              <w:left w:w="120" w:type="dxa"/>
              <w:bottom w:w="120" w:type="dxa"/>
              <w:right w:w="120" w:type="dxa"/>
            </w:tcMar>
            <w:vAlign w:val="center"/>
          </w:tcPr>
          <w:p w14:paraId="77B4B7D5" w14:textId="77777777" w:rsidR="008B508B" w:rsidRDefault="00000000">
            <w:r>
              <w:rPr>
                <w:sz w:val="17"/>
              </w:rPr>
              <w:t>Use portfolio, project or coursework approaches to explore nature-based solutions and community engagement.</w:t>
            </w:r>
          </w:p>
        </w:tc>
      </w:tr>
    </w:tbl>
    <w:p w14:paraId="1497A7D9" w14:textId="77777777" w:rsidR="008B508B" w:rsidRDefault="00000000">
      <w:pPr>
        <w:spacing w:after="80"/>
      </w:pPr>
      <w:r>
        <w:rPr>
          <w:b/>
          <w:sz w:val="19"/>
        </w:rPr>
        <w:t xml:space="preserve">LNRS link: </w:t>
      </w:r>
      <w:r>
        <w:rPr>
          <w:sz w:val="19"/>
        </w:rPr>
        <w:t>The LNRS helps pupils visualise and design places that work better for nature and people.</w:t>
      </w:r>
    </w:p>
    <w:p w14:paraId="190EFBE3" w14:textId="77777777" w:rsidR="008B508B" w:rsidRDefault="00000000">
      <w:pPr>
        <w:spacing w:after="80"/>
      </w:pPr>
      <w:r>
        <w:rPr>
          <w:b/>
          <w:color w:val="156082"/>
        </w:rPr>
        <w:t>Citizenship / PSHE / Careers</w:t>
      </w:r>
    </w:p>
    <w:tbl>
      <w:tblPr>
        <w:tblW w:w="0" w:type="auto"/>
        <w:jc w:val="center"/>
        <w:tblLook w:val="04A0" w:firstRow="1" w:lastRow="0" w:firstColumn="1" w:lastColumn="0" w:noHBand="0" w:noVBand="1"/>
      </w:tblPr>
      <w:tblGrid>
        <w:gridCol w:w="3007"/>
        <w:gridCol w:w="3009"/>
        <w:gridCol w:w="3010"/>
      </w:tblGrid>
      <w:tr w:rsidR="008B508B" w14:paraId="0A677C2C" w14:textId="77777777">
        <w:trPr>
          <w:tblHeader/>
          <w:jc w:val="center"/>
        </w:trPr>
        <w:tc>
          <w:tcPr>
            <w:tcW w:w="3024" w:type="dxa"/>
            <w:shd w:val="clear" w:color="auto" w:fill="D9EAD3"/>
            <w:tcMar>
              <w:top w:w="120" w:type="dxa"/>
              <w:left w:w="120" w:type="dxa"/>
              <w:bottom w:w="120" w:type="dxa"/>
              <w:right w:w="120" w:type="dxa"/>
            </w:tcMar>
            <w:vAlign w:val="center"/>
          </w:tcPr>
          <w:p w14:paraId="6EE1F4F3" w14:textId="77777777" w:rsidR="008B508B" w:rsidRDefault="00000000">
            <w:r>
              <w:rPr>
                <w:b/>
                <w:color w:val="156082"/>
                <w:sz w:val="18"/>
              </w:rPr>
              <w:t>KS3</w:t>
            </w:r>
          </w:p>
        </w:tc>
        <w:tc>
          <w:tcPr>
            <w:tcW w:w="3024" w:type="dxa"/>
            <w:shd w:val="clear" w:color="auto" w:fill="D9EAD3"/>
            <w:tcMar>
              <w:top w:w="120" w:type="dxa"/>
              <w:left w:w="120" w:type="dxa"/>
              <w:bottom w:w="120" w:type="dxa"/>
              <w:right w:w="120" w:type="dxa"/>
            </w:tcMar>
            <w:vAlign w:val="center"/>
          </w:tcPr>
          <w:p w14:paraId="6D7F0509" w14:textId="77777777" w:rsidR="008B508B" w:rsidRDefault="00000000">
            <w:r>
              <w:rPr>
                <w:b/>
                <w:color w:val="156082"/>
                <w:sz w:val="18"/>
              </w:rPr>
              <w:t>KS4</w:t>
            </w:r>
          </w:p>
        </w:tc>
        <w:tc>
          <w:tcPr>
            <w:tcW w:w="3024" w:type="dxa"/>
            <w:shd w:val="clear" w:color="auto" w:fill="D9EAD3"/>
            <w:tcMar>
              <w:top w:w="120" w:type="dxa"/>
              <w:left w:w="120" w:type="dxa"/>
              <w:bottom w:w="120" w:type="dxa"/>
              <w:right w:w="120" w:type="dxa"/>
            </w:tcMar>
            <w:vAlign w:val="center"/>
          </w:tcPr>
          <w:p w14:paraId="3CF126BA" w14:textId="77777777" w:rsidR="008B508B" w:rsidRDefault="00000000">
            <w:r>
              <w:rPr>
                <w:b/>
                <w:color w:val="156082"/>
                <w:sz w:val="18"/>
              </w:rPr>
              <w:t>KS5</w:t>
            </w:r>
          </w:p>
        </w:tc>
      </w:tr>
      <w:tr w:rsidR="008B508B" w14:paraId="5DB6E912" w14:textId="77777777">
        <w:trPr>
          <w:jc w:val="center"/>
        </w:trPr>
        <w:tc>
          <w:tcPr>
            <w:tcW w:w="3024" w:type="dxa"/>
            <w:tcMar>
              <w:top w:w="120" w:type="dxa"/>
              <w:left w:w="120" w:type="dxa"/>
              <w:bottom w:w="120" w:type="dxa"/>
              <w:right w:w="120" w:type="dxa"/>
            </w:tcMar>
            <w:vAlign w:val="center"/>
          </w:tcPr>
          <w:p w14:paraId="3F136C37" w14:textId="77777777" w:rsidR="008B508B" w:rsidRDefault="00000000">
            <w:r>
              <w:rPr>
                <w:sz w:val="17"/>
              </w:rPr>
              <w:t>Discuss stewardship, local decision-making, wellbeing, volunteering and the role young people can play in improving places.</w:t>
            </w:r>
          </w:p>
        </w:tc>
        <w:tc>
          <w:tcPr>
            <w:tcW w:w="3024" w:type="dxa"/>
            <w:tcMar>
              <w:top w:w="120" w:type="dxa"/>
              <w:left w:w="120" w:type="dxa"/>
              <w:bottom w:w="120" w:type="dxa"/>
              <w:right w:w="120" w:type="dxa"/>
            </w:tcMar>
            <w:vAlign w:val="center"/>
          </w:tcPr>
          <w:p w14:paraId="672B57B7" w14:textId="77777777" w:rsidR="008B508B" w:rsidRDefault="00000000">
            <w:r>
              <w:rPr>
                <w:sz w:val="17"/>
              </w:rPr>
              <w:t>Explore rights, responsibilities, democracy, community participation and different viewpoints around land use and environmental change.</w:t>
            </w:r>
          </w:p>
        </w:tc>
        <w:tc>
          <w:tcPr>
            <w:tcW w:w="3024" w:type="dxa"/>
            <w:tcMar>
              <w:top w:w="120" w:type="dxa"/>
              <w:left w:w="120" w:type="dxa"/>
              <w:bottom w:w="120" w:type="dxa"/>
              <w:right w:w="120" w:type="dxa"/>
            </w:tcMar>
            <w:vAlign w:val="center"/>
          </w:tcPr>
          <w:p w14:paraId="04D0EA3D" w14:textId="77777777" w:rsidR="008B508B" w:rsidRDefault="00000000">
            <w:r>
              <w:rPr>
                <w:sz w:val="17"/>
              </w:rPr>
              <w:t>Link nature recovery to careers in ecology, planning, farming, land management, engineering, surveying, policy, communications and community development.</w:t>
            </w:r>
          </w:p>
        </w:tc>
      </w:tr>
      <w:tr w:rsidR="008B508B" w14:paraId="5779DFC9" w14:textId="77777777">
        <w:trPr>
          <w:jc w:val="center"/>
        </w:trPr>
        <w:tc>
          <w:tcPr>
            <w:tcW w:w="3024" w:type="dxa"/>
            <w:tcMar>
              <w:top w:w="120" w:type="dxa"/>
              <w:left w:w="120" w:type="dxa"/>
              <w:bottom w:w="120" w:type="dxa"/>
              <w:right w:w="120" w:type="dxa"/>
            </w:tcMar>
            <w:vAlign w:val="center"/>
          </w:tcPr>
          <w:p w14:paraId="4D18393F" w14:textId="77777777" w:rsidR="008B508B" w:rsidRDefault="00000000">
            <w:r>
              <w:rPr>
                <w:sz w:val="17"/>
              </w:rPr>
              <w:t>Use eco-groups or school councils to identify practical actions.</w:t>
            </w:r>
          </w:p>
        </w:tc>
        <w:tc>
          <w:tcPr>
            <w:tcW w:w="3024" w:type="dxa"/>
            <w:tcMar>
              <w:top w:w="120" w:type="dxa"/>
              <w:left w:w="120" w:type="dxa"/>
              <w:bottom w:w="120" w:type="dxa"/>
              <w:right w:w="120" w:type="dxa"/>
            </w:tcMar>
            <w:vAlign w:val="center"/>
          </w:tcPr>
          <w:p w14:paraId="3558FA55" w14:textId="77777777" w:rsidR="008B508B" w:rsidRDefault="00000000">
            <w:r>
              <w:rPr>
                <w:sz w:val="17"/>
              </w:rPr>
              <w:t>Plan pupil-led projects or consultations linked to school grounds or neighbourhood improvements.</w:t>
            </w:r>
          </w:p>
        </w:tc>
        <w:tc>
          <w:tcPr>
            <w:tcW w:w="3024" w:type="dxa"/>
            <w:tcMar>
              <w:top w:w="120" w:type="dxa"/>
              <w:left w:w="120" w:type="dxa"/>
              <w:bottom w:w="120" w:type="dxa"/>
              <w:right w:w="120" w:type="dxa"/>
            </w:tcMar>
            <w:vAlign w:val="center"/>
          </w:tcPr>
          <w:p w14:paraId="31885D8E" w14:textId="77777777" w:rsidR="008B508B" w:rsidRDefault="00000000">
            <w:r>
              <w:rPr>
                <w:sz w:val="17"/>
              </w:rPr>
              <w:t>Develop leadership, project planning, consultation, evidence gathering and presentation skills through real local environmental issues.</w:t>
            </w:r>
          </w:p>
        </w:tc>
      </w:tr>
    </w:tbl>
    <w:p w14:paraId="798AFBA1" w14:textId="77777777" w:rsidR="008B508B" w:rsidRDefault="00000000">
      <w:pPr>
        <w:spacing w:after="80"/>
      </w:pPr>
      <w:r>
        <w:rPr>
          <w:b/>
          <w:sz w:val="19"/>
        </w:rPr>
        <w:t xml:space="preserve">LNRS link: </w:t>
      </w:r>
      <w:r>
        <w:rPr>
          <w:sz w:val="19"/>
        </w:rPr>
        <w:t>The LNRS supports responsible citizenship, wellbeing, community action and awareness of green careers.</w:t>
      </w:r>
    </w:p>
    <w:p w14:paraId="5ABD1292" w14:textId="77777777" w:rsidR="00C72364" w:rsidRDefault="00C72364">
      <w:pPr>
        <w:spacing w:after="80"/>
        <w:rPr>
          <w:b/>
          <w:color w:val="156082"/>
        </w:rPr>
      </w:pPr>
    </w:p>
    <w:p w14:paraId="654CCD8F" w14:textId="77777777" w:rsidR="00C72364" w:rsidRDefault="00C72364">
      <w:pPr>
        <w:spacing w:after="80"/>
        <w:rPr>
          <w:b/>
          <w:color w:val="156082"/>
        </w:rPr>
      </w:pPr>
    </w:p>
    <w:p w14:paraId="3E334705" w14:textId="77777777" w:rsidR="00C72364" w:rsidRDefault="00C72364">
      <w:pPr>
        <w:spacing w:after="80"/>
        <w:rPr>
          <w:b/>
          <w:color w:val="156082"/>
        </w:rPr>
      </w:pPr>
    </w:p>
    <w:p w14:paraId="1C91A8B1" w14:textId="77777777" w:rsidR="00C72364" w:rsidRDefault="00C72364">
      <w:pPr>
        <w:spacing w:after="80"/>
        <w:rPr>
          <w:b/>
          <w:color w:val="156082"/>
        </w:rPr>
      </w:pPr>
    </w:p>
    <w:p w14:paraId="1BB5306A" w14:textId="77777777" w:rsidR="00C72364" w:rsidRDefault="00C72364">
      <w:pPr>
        <w:spacing w:after="80"/>
        <w:rPr>
          <w:b/>
          <w:color w:val="156082"/>
        </w:rPr>
      </w:pPr>
    </w:p>
    <w:p w14:paraId="63E458FB" w14:textId="1B014B5F" w:rsidR="008B508B" w:rsidRDefault="00000000">
      <w:pPr>
        <w:spacing w:after="80"/>
      </w:pPr>
      <w:r>
        <w:rPr>
          <w:b/>
          <w:color w:val="156082"/>
        </w:rPr>
        <w:lastRenderedPageBreak/>
        <w:t>Possible secondary/post-16 project ideas</w:t>
      </w:r>
    </w:p>
    <w:tbl>
      <w:tblPr>
        <w:tblW w:w="0" w:type="auto"/>
        <w:jc w:val="center"/>
        <w:tblLook w:val="04A0" w:firstRow="1" w:lastRow="0" w:firstColumn="1" w:lastColumn="0" w:noHBand="0" w:noVBand="1"/>
      </w:tblPr>
      <w:tblGrid>
        <w:gridCol w:w="4608"/>
        <w:gridCol w:w="4320"/>
      </w:tblGrid>
      <w:tr w:rsidR="008B508B" w14:paraId="2A055518" w14:textId="77777777">
        <w:trPr>
          <w:tblHeader/>
          <w:jc w:val="center"/>
        </w:trPr>
        <w:tc>
          <w:tcPr>
            <w:tcW w:w="4608" w:type="dxa"/>
            <w:shd w:val="clear" w:color="auto" w:fill="D9EAD3"/>
            <w:tcMar>
              <w:top w:w="120" w:type="dxa"/>
              <w:left w:w="120" w:type="dxa"/>
              <w:bottom w:w="120" w:type="dxa"/>
              <w:right w:w="120" w:type="dxa"/>
            </w:tcMar>
            <w:vAlign w:val="center"/>
          </w:tcPr>
          <w:p w14:paraId="4A367B03" w14:textId="77777777" w:rsidR="008B508B" w:rsidRDefault="00000000">
            <w:r>
              <w:rPr>
                <w:b/>
                <w:color w:val="156082"/>
                <w:sz w:val="18"/>
              </w:rPr>
              <w:t>Idea</w:t>
            </w:r>
          </w:p>
        </w:tc>
        <w:tc>
          <w:tcPr>
            <w:tcW w:w="4320" w:type="dxa"/>
            <w:shd w:val="clear" w:color="auto" w:fill="D9EAD3"/>
            <w:tcMar>
              <w:top w:w="120" w:type="dxa"/>
              <w:left w:w="120" w:type="dxa"/>
              <w:bottom w:w="120" w:type="dxa"/>
              <w:right w:w="120" w:type="dxa"/>
            </w:tcMar>
            <w:vAlign w:val="center"/>
          </w:tcPr>
          <w:p w14:paraId="2719F629" w14:textId="77777777" w:rsidR="008B508B" w:rsidRDefault="00000000">
            <w:r>
              <w:rPr>
                <w:b/>
                <w:color w:val="156082"/>
                <w:sz w:val="18"/>
              </w:rPr>
              <w:t>Curriculum fit</w:t>
            </w:r>
          </w:p>
        </w:tc>
      </w:tr>
      <w:tr w:rsidR="008B508B" w14:paraId="4746F697" w14:textId="77777777">
        <w:trPr>
          <w:jc w:val="center"/>
        </w:trPr>
        <w:tc>
          <w:tcPr>
            <w:tcW w:w="4608" w:type="dxa"/>
            <w:tcMar>
              <w:top w:w="120" w:type="dxa"/>
              <w:left w:w="120" w:type="dxa"/>
              <w:bottom w:w="120" w:type="dxa"/>
              <w:right w:w="120" w:type="dxa"/>
            </w:tcMar>
            <w:vAlign w:val="center"/>
          </w:tcPr>
          <w:p w14:paraId="299E3729" w14:textId="77777777" w:rsidR="008B508B" w:rsidRDefault="00000000">
            <w:r>
              <w:rPr>
                <w:sz w:val="17"/>
              </w:rPr>
              <w:t>Map your school or neighbourhood nature network: identify habitats, barriers and opportunities for nature recovery.</w:t>
            </w:r>
          </w:p>
        </w:tc>
        <w:tc>
          <w:tcPr>
            <w:tcW w:w="4320" w:type="dxa"/>
            <w:tcMar>
              <w:top w:w="120" w:type="dxa"/>
              <w:left w:w="120" w:type="dxa"/>
              <w:bottom w:w="120" w:type="dxa"/>
              <w:right w:w="120" w:type="dxa"/>
            </w:tcMar>
            <w:vAlign w:val="center"/>
          </w:tcPr>
          <w:p w14:paraId="35B6F7A3" w14:textId="77777777" w:rsidR="008B508B" w:rsidRDefault="00000000">
            <w:r>
              <w:rPr>
                <w:sz w:val="17"/>
              </w:rPr>
              <w:t>Geography, science, maths/data, computing, citizenship</w:t>
            </w:r>
          </w:p>
        </w:tc>
      </w:tr>
      <w:tr w:rsidR="008B508B" w14:paraId="151946DA" w14:textId="77777777">
        <w:trPr>
          <w:jc w:val="center"/>
        </w:trPr>
        <w:tc>
          <w:tcPr>
            <w:tcW w:w="4608" w:type="dxa"/>
            <w:tcMar>
              <w:top w:w="120" w:type="dxa"/>
              <w:left w:w="120" w:type="dxa"/>
              <w:bottom w:w="120" w:type="dxa"/>
              <w:right w:w="120" w:type="dxa"/>
            </w:tcMar>
            <w:vAlign w:val="center"/>
          </w:tcPr>
          <w:p w14:paraId="086ED88C" w14:textId="77777777" w:rsidR="008B508B" w:rsidRDefault="00000000">
            <w:r>
              <w:rPr>
                <w:sz w:val="17"/>
              </w:rPr>
              <w:t>Investigate water resilience: where does rainwater go, where could ponds, trees or rain gardens help?</w:t>
            </w:r>
          </w:p>
        </w:tc>
        <w:tc>
          <w:tcPr>
            <w:tcW w:w="4320" w:type="dxa"/>
            <w:tcMar>
              <w:top w:w="120" w:type="dxa"/>
              <w:left w:w="120" w:type="dxa"/>
              <w:bottom w:w="120" w:type="dxa"/>
              <w:right w:w="120" w:type="dxa"/>
            </w:tcMar>
            <w:vAlign w:val="center"/>
          </w:tcPr>
          <w:p w14:paraId="1F763699" w14:textId="77777777" w:rsidR="008B508B" w:rsidRDefault="00000000">
            <w:r>
              <w:rPr>
                <w:sz w:val="17"/>
              </w:rPr>
              <w:t>Geography, science, maths/data, design &amp; technology</w:t>
            </w:r>
          </w:p>
        </w:tc>
      </w:tr>
      <w:tr w:rsidR="008B508B" w14:paraId="7D4CC3FA" w14:textId="77777777">
        <w:trPr>
          <w:jc w:val="center"/>
        </w:trPr>
        <w:tc>
          <w:tcPr>
            <w:tcW w:w="4608" w:type="dxa"/>
            <w:tcMar>
              <w:top w:w="120" w:type="dxa"/>
              <w:left w:w="120" w:type="dxa"/>
              <w:bottom w:w="120" w:type="dxa"/>
              <w:right w:w="120" w:type="dxa"/>
            </w:tcMar>
            <w:vAlign w:val="center"/>
          </w:tcPr>
          <w:p w14:paraId="05BFE6AD" w14:textId="77777777" w:rsidR="008B508B" w:rsidRDefault="00000000">
            <w:r>
              <w:rPr>
                <w:sz w:val="17"/>
              </w:rPr>
              <w:t>Run a biodiversity baseline: pollinators, birds, plants, trees, soil or pond life; repeat later to monitor change.</w:t>
            </w:r>
          </w:p>
        </w:tc>
        <w:tc>
          <w:tcPr>
            <w:tcW w:w="4320" w:type="dxa"/>
            <w:tcMar>
              <w:top w:w="120" w:type="dxa"/>
              <w:left w:w="120" w:type="dxa"/>
              <w:bottom w:w="120" w:type="dxa"/>
              <w:right w:w="120" w:type="dxa"/>
            </w:tcMar>
            <w:vAlign w:val="center"/>
          </w:tcPr>
          <w:p w14:paraId="2E012748" w14:textId="77777777" w:rsidR="008B508B" w:rsidRDefault="00000000">
            <w:r>
              <w:rPr>
                <w:sz w:val="17"/>
              </w:rPr>
              <w:t>Science/biology, environmental science, maths/data, geography</w:t>
            </w:r>
          </w:p>
        </w:tc>
      </w:tr>
      <w:tr w:rsidR="008B508B" w14:paraId="75C250A4" w14:textId="77777777">
        <w:trPr>
          <w:jc w:val="center"/>
        </w:trPr>
        <w:tc>
          <w:tcPr>
            <w:tcW w:w="4608" w:type="dxa"/>
            <w:tcMar>
              <w:top w:w="120" w:type="dxa"/>
              <w:left w:w="120" w:type="dxa"/>
              <w:bottom w:w="120" w:type="dxa"/>
              <w:right w:w="120" w:type="dxa"/>
            </w:tcMar>
            <w:vAlign w:val="center"/>
          </w:tcPr>
          <w:p w14:paraId="05075153" w14:textId="77777777" w:rsidR="008B508B" w:rsidRDefault="00000000">
            <w:r>
              <w:rPr>
                <w:sz w:val="17"/>
              </w:rPr>
              <w:t>Create a youth-led nature recovery plan for the school site or a nearby community space.</w:t>
            </w:r>
          </w:p>
        </w:tc>
        <w:tc>
          <w:tcPr>
            <w:tcW w:w="4320" w:type="dxa"/>
            <w:tcMar>
              <w:top w:w="120" w:type="dxa"/>
              <w:left w:w="120" w:type="dxa"/>
              <w:bottom w:w="120" w:type="dxa"/>
              <w:right w:w="120" w:type="dxa"/>
            </w:tcMar>
            <w:vAlign w:val="center"/>
          </w:tcPr>
          <w:p w14:paraId="04C7883D" w14:textId="77777777" w:rsidR="008B508B" w:rsidRDefault="00000000">
            <w:r>
              <w:rPr>
                <w:sz w:val="17"/>
              </w:rPr>
              <w:t>Citizenship, English, geography, science, design &amp; technology</w:t>
            </w:r>
          </w:p>
        </w:tc>
      </w:tr>
      <w:tr w:rsidR="008B508B" w14:paraId="68B6CFAE" w14:textId="77777777">
        <w:trPr>
          <w:jc w:val="center"/>
        </w:trPr>
        <w:tc>
          <w:tcPr>
            <w:tcW w:w="4608" w:type="dxa"/>
            <w:tcMar>
              <w:top w:w="120" w:type="dxa"/>
              <w:left w:w="120" w:type="dxa"/>
              <w:bottom w:w="120" w:type="dxa"/>
              <w:right w:w="120" w:type="dxa"/>
            </w:tcMar>
            <w:vAlign w:val="center"/>
          </w:tcPr>
          <w:p w14:paraId="3A9CA488" w14:textId="77777777" w:rsidR="008B508B" w:rsidRDefault="00000000">
            <w:r>
              <w:rPr>
                <w:sz w:val="17"/>
              </w:rPr>
              <w:t>Produce a briefing or presentation for governors, parish councils or community partners.</w:t>
            </w:r>
          </w:p>
        </w:tc>
        <w:tc>
          <w:tcPr>
            <w:tcW w:w="4320" w:type="dxa"/>
            <w:tcMar>
              <w:top w:w="120" w:type="dxa"/>
              <w:left w:w="120" w:type="dxa"/>
              <w:bottom w:w="120" w:type="dxa"/>
              <w:right w:w="120" w:type="dxa"/>
            </w:tcMar>
            <w:vAlign w:val="center"/>
          </w:tcPr>
          <w:p w14:paraId="2660C01D" w14:textId="77777777" w:rsidR="008B508B" w:rsidRDefault="00000000">
            <w:r>
              <w:rPr>
                <w:sz w:val="17"/>
              </w:rPr>
              <w:t>English, citizenship, geography, careers</w:t>
            </w:r>
          </w:p>
        </w:tc>
      </w:tr>
    </w:tbl>
    <w:p w14:paraId="484A3A6D" w14:textId="78481CCC" w:rsidR="008B508B" w:rsidRDefault="008B508B">
      <w:pPr>
        <w:spacing w:after="80"/>
      </w:pPr>
    </w:p>
    <w:p w14:paraId="62B036DF" w14:textId="77777777" w:rsidR="008B508B" w:rsidRDefault="00000000">
      <w:pPr>
        <w:spacing w:after="80"/>
      </w:pPr>
      <w:r>
        <w:rPr>
          <w:b/>
          <w:color w:val="156082"/>
        </w:rPr>
        <w:t>Teacher-friendly LNRS quick wins</w:t>
      </w:r>
    </w:p>
    <w:p w14:paraId="1D35E999" w14:textId="77777777" w:rsidR="008B508B" w:rsidRDefault="00000000">
      <w:pPr>
        <w:spacing w:after="80"/>
      </w:pPr>
      <w:r>
        <w:rPr>
          <w:i/>
          <w:sz w:val="18"/>
        </w:rPr>
        <w:t>(Low effort • no specialist ecological knowledge • adaptable for KS3, GCSE and post-16)</w:t>
      </w:r>
    </w:p>
    <w:tbl>
      <w:tblPr>
        <w:tblW w:w="0" w:type="auto"/>
        <w:jc w:val="center"/>
        <w:tblLook w:val="04A0" w:firstRow="1" w:lastRow="0" w:firstColumn="1" w:lastColumn="0" w:noHBand="0" w:noVBand="1"/>
      </w:tblPr>
      <w:tblGrid>
        <w:gridCol w:w="2839"/>
        <w:gridCol w:w="6187"/>
      </w:tblGrid>
      <w:tr w:rsidR="008B508B" w14:paraId="5BF72C1B" w14:textId="77777777">
        <w:trPr>
          <w:tblHeader/>
          <w:jc w:val="center"/>
        </w:trPr>
        <w:tc>
          <w:tcPr>
            <w:tcW w:w="2880" w:type="dxa"/>
            <w:shd w:val="clear" w:color="auto" w:fill="DDEBF7"/>
            <w:tcMar>
              <w:top w:w="110" w:type="dxa"/>
              <w:left w:w="110" w:type="dxa"/>
              <w:bottom w:w="110" w:type="dxa"/>
              <w:right w:w="110" w:type="dxa"/>
            </w:tcMar>
            <w:vAlign w:val="center"/>
          </w:tcPr>
          <w:p w14:paraId="384F4B3B" w14:textId="77777777" w:rsidR="008B508B" w:rsidRDefault="00000000">
            <w:r>
              <w:rPr>
                <w:b/>
                <w:color w:val="156082"/>
                <w:sz w:val="18"/>
              </w:rPr>
              <w:t>Quick win</w:t>
            </w:r>
          </w:p>
        </w:tc>
        <w:tc>
          <w:tcPr>
            <w:tcW w:w="6336" w:type="dxa"/>
            <w:shd w:val="clear" w:color="auto" w:fill="DDEBF7"/>
            <w:tcMar>
              <w:top w:w="110" w:type="dxa"/>
              <w:left w:w="110" w:type="dxa"/>
              <w:bottom w:w="110" w:type="dxa"/>
              <w:right w:w="110" w:type="dxa"/>
            </w:tcMar>
            <w:vAlign w:val="center"/>
          </w:tcPr>
          <w:p w14:paraId="5505D632" w14:textId="77777777" w:rsidR="008B508B" w:rsidRDefault="00000000">
            <w:r>
              <w:rPr>
                <w:b/>
                <w:color w:val="156082"/>
                <w:sz w:val="18"/>
              </w:rPr>
              <w:t>How it could work with older pupils</w:t>
            </w:r>
          </w:p>
        </w:tc>
      </w:tr>
      <w:tr w:rsidR="008B508B" w14:paraId="26F4DD70" w14:textId="77777777">
        <w:trPr>
          <w:jc w:val="center"/>
        </w:trPr>
        <w:tc>
          <w:tcPr>
            <w:tcW w:w="2880" w:type="dxa"/>
            <w:tcMar>
              <w:top w:w="110" w:type="dxa"/>
              <w:left w:w="110" w:type="dxa"/>
              <w:bottom w:w="110" w:type="dxa"/>
              <w:right w:w="110" w:type="dxa"/>
            </w:tcMar>
            <w:vAlign w:val="center"/>
          </w:tcPr>
          <w:p w14:paraId="3463EFE3" w14:textId="77777777" w:rsidR="008B508B" w:rsidRDefault="00000000">
            <w:r>
              <w:rPr>
                <w:sz w:val="17"/>
              </w:rPr>
              <w:t>Localise one example</w:t>
            </w:r>
          </w:p>
        </w:tc>
        <w:tc>
          <w:tcPr>
            <w:tcW w:w="6336" w:type="dxa"/>
            <w:tcMar>
              <w:top w:w="110" w:type="dxa"/>
              <w:left w:w="110" w:type="dxa"/>
              <w:bottom w:w="110" w:type="dxa"/>
              <w:right w:w="110" w:type="dxa"/>
            </w:tcMar>
            <w:vAlign w:val="center"/>
          </w:tcPr>
          <w:p w14:paraId="78F69667" w14:textId="77777777" w:rsidR="008B508B" w:rsidRDefault="00000000">
            <w:r>
              <w:rPr>
                <w:sz w:val="17"/>
              </w:rPr>
              <w:t>Replace a generic textbook example with a local river, park, verge, farm, pond, woodland or development site. Ask: what is happening here, who is affected, and what evidence would help?</w:t>
            </w:r>
          </w:p>
        </w:tc>
      </w:tr>
      <w:tr w:rsidR="008B508B" w14:paraId="6689D5CC" w14:textId="77777777">
        <w:trPr>
          <w:jc w:val="center"/>
        </w:trPr>
        <w:tc>
          <w:tcPr>
            <w:tcW w:w="2880" w:type="dxa"/>
            <w:tcMar>
              <w:top w:w="110" w:type="dxa"/>
              <w:left w:w="110" w:type="dxa"/>
              <w:bottom w:w="110" w:type="dxa"/>
              <w:right w:w="110" w:type="dxa"/>
            </w:tcMar>
            <w:vAlign w:val="center"/>
          </w:tcPr>
          <w:p w14:paraId="1ADFDA72" w14:textId="77777777" w:rsidR="008B508B" w:rsidRDefault="00000000">
            <w:r>
              <w:rPr>
                <w:sz w:val="17"/>
              </w:rPr>
              <w:t>Use the LNRS map as a starter</w:t>
            </w:r>
          </w:p>
        </w:tc>
        <w:tc>
          <w:tcPr>
            <w:tcW w:w="6336" w:type="dxa"/>
            <w:tcMar>
              <w:top w:w="110" w:type="dxa"/>
              <w:left w:w="110" w:type="dxa"/>
              <w:bottom w:w="110" w:type="dxa"/>
              <w:right w:w="110" w:type="dxa"/>
            </w:tcMar>
            <w:vAlign w:val="center"/>
          </w:tcPr>
          <w:p w14:paraId="18CC0934" w14:textId="5C33FBD1" w:rsidR="008B508B" w:rsidRDefault="004D0A48">
            <w:r>
              <w:rPr>
                <w:sz w:val="17"/>
              </w:rPr>
              <w:t>Print out</w:t>
            </w:r>
            <w:r w:rsidR="00000000">
              <w:rPr>
                <w:sz w:val="17"/>
              </w:rPr>
              <w:t xml:space="preserve"> a small local area </w:t>
            </w:r>
            <w:r>
              <w:rPr>
                <w:sz w:val="17"/>
              </w:rPr>
              <w:t xml:space="preserve">of the LNRS map </w:t>
            </w:r>
            <w:r w:rsidR="00000000">
              <w:rPr>
                <w:sz w:val="17"/>
              </w:rPr>
              <w:t>and ask students to identify habitats, land uses, opportunities, constraints and questions for investigation.</w:t>
            </w:r>
          </w:p>
        </w:tc>
      </w:tr>
      <w:tr w:rsidR="008B508B" w14:paraId="114E8E52" w14:textId="77777777">
        <w:trPr>
          <w:jc w:val="center"/>
        </w:trPr>
        <w:tc>
          <w:tcPr>
            <w:tcW w:w="2880" w:type="dxa"/>
            <w:tcMar>
              <w:top w:w="110" w:type="dxa"/>
              <w:left w:w="110" w:type="dxa"/>
              <w:bottom w:w="110" w:type="dxa"/>
              <w:right w:w="110" w:type="dxa"/>
            </w:tcMar>
            <w:vAlign w:val="center"/>
          </w:tcPr>
          <w:p w14:paraId="50DBDF01" w14:textId="77777777" w:rsidR="008B508B" w:rsidRDefault="00000000">
            <w:r>
              <w:rPr>
                <w:sz w:val="17"/>
              </w:rPr>
              <w:t>Run a short data task</w:t>
            </w:r>
          </w:p>
        </w:tc>
        <w:tc>
          <w:tcPr>
            <w:tcW w:w="6336" w:type="dxa"/>
            <w:tcMar>
              <w:top w:w="110" w:type="dxa"/>
              <w:left w:w="110" w:type="dxa"/>
              <w:bottom w:w="110" w:type="dxa"/>
              <w:right w:w="110" w:type="dxa"/>
            </w:tcMar>
            <w:vAlign w:val="center"/>
          </w:tcPr>
          <w:p w14:paraId="1E0718C9" w14:textId="77777777" w:rsidR="008B508B" w:rsidRDefault="00000000">
            <w:r>
              <w:rPr>
                <w:sz w:val="17"/>
              </w:rPr>
              <w:t>Use biodiversity counts, rainfall observations, tree canopy estimates, temperature readings, or mapped areas to practise graphing, averages, percentages and interpretation.</w:t>
            </w:r>
          </w:p>
        </w:tc>
      </w:tr>
      <w:tr w:rsidR="008B508B" w14:paraId="4BCA226C" w14:textId="77777777">
        <w:trPr>
          <w:jc w:val="center"/>
        </w:trPr>
        <w:tc>
          <w:tcPr>
            <w:tcW w:w="2880" w:type="dxa"/>
            <w:tcMar>
              <w:top w:w="110" w:type="dxa"/>
              <w:left w:w="110" w:type="dxa"/>
              <w:bottom w:w="110" w:type="dxa"/>
              <w:right w:w="110" w:type="dxa"/>
            </w:tcMar>
            <w:vAlign w:val="center"/>
          </w:tcPr>
          <w:p w14:paraId="0DB69537" w14:textId="77777777" w:rsidR="008B508B" w:rsidRDefault="00000000">
            <w:r>
              <w:rPr>
                <w:sz w:val="17"/>
              </w:rPr>
              <w:t>Do fieldwork without a coach trip</w:t>
            </w:r>
          </w:p>
        </w:tc>
        <w:tc>
          <w:tcPr>
            <w:tcW w:w="6336" w:type="dxa"/>
            <w:tcMar>
              <w:top w:w="110" w:type="dxa"/>
              <w:left w:w="110" w:type="dxa"/>
              <w:bottom w:w="110" w:type="dxa"/>
              <w:right w:w="110" w:type="dxa"/>
            </w:tcMar>
            <w:vAlign w:val="center"/>
          </w:tcPr>
          <w:p w14:paraId="30872604" w14:textId="77777777" w:rsidR="008B508B" w:rsidRDefault="00000000">
            <w:r>
              <w:rPr>
                <w:sz w:val="17"/>
              </w:rPr>
              <w:t>Use the school site, street trees, a nearby stream, verge, playing field or local green space for observation, sampling, sketch maps and risk-aware enquiry.</w:t>
            </w:r>
          </w:p>
        </w:tc>
      </w:tr>
      <w:tr w:rsidR="008B508B" w14:paraId="5A230686" w14:textId="77777777">
        <w:trPr>
          <w:jc w:val="center"/>
        </w:trPr>
        <w:tc>
          <w:tcPr>
            <w:tcW w:w="2880" w:type="dxa"/>
            <w:tcMar>
              <w:top w:w="110" w:type="dxa"/>
              <w:left w:w="110" w:type="dxa"/>
              <w:bottom w:w="110" w:type="dxa"/>
              <w:right w:w="110" w:type="dxa"/>
            </w:tcMar>
            <w:vAlign w:val="center"/>
          </w:tcPr>
          <w:p w14:paraId="24976134" w14:textId="77777777" w:rsidR="008B508B" w:rsidRDefault="00000000">
            <w:r>
              <w:rPr>
                <w:sz w:val="17"/>
              </w:rPr>
              <w:t>Set a stakeholder debate</w:t>
            </w:r>
          </w:p>
        </w:tc>
        <w:tc>
          <w:tcPr>
            <w:tcW w:w="6336" w:type="dxa"/>
            <w:tcMar>
              <w:top w:w="110" w:type="dxa"/>
              <w:left w:w="110" w:type="dxa"/>
              <w:bottom w:w="110" w:type="dxa"/>
              <w:right w:w="110" w:type="dxa"/>
            </w:tcMar>
            <w:vAlign w:val="center"/>
          </w:tcPr>
          <w:p w14:paraId="5E78C4CE" w14:textId="77777777" w:rsidR="008B508B" w:rsidRDefault="00000000">
            <w:r>
              <w:rPr>
                <w:sz w:val="17"/>
              </w:rPr>
              <w:t>Students represent farmers, residents, planners, wildlife organisations, young people or businesses and debate a local nature recovery option.</w:t>
            </w:r>
          </w:p>
        </w:tc>
      </w:tr>
      <w:tr w:rsidR="008B508B" w14:paraId="023218F0" w14:textId="77777777">
        <w:trPr>
          <w:jc w:val="center"/>
        </w:trPr>
        <w:tc>
          <w:tcPr>
            <w:tcW w:w="2880" w:type="dxa"/>
            <w:tcMar>
              <w:top w:w="110" w:type="dxa"/>
              <w:left w:w="110" w:type="dxa"/>
              <w:bottom w:w="110" w:type="dxa"/>
              <w:right w:w="110" w:type="dxa"/>
            </w:tcMar>
            <w:vAlign w:val="center"/>
          </w:tcPr>
          <w:p w14:paraId="0CBE2DE8" w14:textId="77777777" w:rsidR="008B508B" w:rsidRDefault="00000000">
            <w:r>
              <w:rPr>
                <w:sz w:val="17"/>
              </w:rPr>
              <w:t>Create a student recommendation</w:t>
            </w:r>
          </w:p>
        </w:tc>
        <w:tc>
          <w:tcPr>
            <w:tcW w:w="6336" w:type="dxa"/>
            <w:tcMar>
              <w:top w:w="110" w:type="dxa"/>
              <w:left w:w="110" w:type="dxa"/>
              <w:bottom w:w="110" w:type="dxa"/>
              <w:right w:w="110" w:type="dxa"/>
            </w:tcMar>
            <w:vAlign w:val="center"/>
          </w:tcPr>
          <w:p w14:paraId="76F3CDFB" w14:textId="77777777" w:rsidR="008B508B" w:rsidRDefault="00000000">
            <w:r>
              <w:rPr>
                <w:sz w:val="17"/>
              </w:rPr>
              <w:t>Ask students to produce a one-page briefing, poster, presentation or short video recommending one realistic action for the school or local area.</w:t>
            </w:r>
          </w:p>
        </w:tc>
      </w:tr>
      <w:tr w:rsidR="008B508B" w14:paraId="78A72B51" w14:textId="77777777">
        <w:trPr>
          <w:jc w:val="center"/>
        </w:trPr>
        <w:tc>
          <w:tcPr>
            <w:tcW w:w="2880" w:type="dxa"/>
            <w:tcMar>
              <w:top w:w="110" w:type="dxa"/>
              <w:left w:w="110" w:type="dxa"/>
              <w:bottom w:w="110" w:type="dxa"/>
              <w:right w:w="110" w:type="dxa"/>
            </w:tcMar>
            <w:vAlign w:val="center"/>
          </w:tcPr>
          <w:p w14:paraId="56F36150" w14:textId="77777777" w:rsidR="008B508B" w:rsidRDefault="00000000">
            <w:r>
              <w:rPr>
                <w:sz w:val="17"/>
              </w:rPr>
              <w:t>Add a green careers spotlight</w:t>
            </w:r>
          </w:p>
        </w:tc>
        <w:tc>
          <w:tcPr>
            <w:tcW w:w="6336" w:type="dxa"/>
            <w:tcMar>
              <w:top w:w="110" w:type="dxa"/>
              <w:left w:w="110" w:type="dxa"/>
              <w:bottom w:w="110" w:type="dxa"/>
              <w:right w:w="110" w:type="dxa"/>
            </w:tcMar>
            <w:vAlign w:val="center"/>
          </w:tcPr>
          <w:p w14:paraId="51E927C2" w14:textId="77777777" w:rsidR="008B508B" w:rsidRDefault="00000000">
            <w:r>
              <w:rPr>
                <w:sz w:val="17"/>
              </w:rPr>
              <w:t>Spend five minutes linking the lesson to roles such as ecologist, planner, GIS officer, land manager, flood engineer, farmer, ranger or community engagement officer.</w:t>
            </w:r>
          </w:p>
        </w:tc>
      </w:tr>
    </w:tbl>
    <w:p w14:paraId="65F7F9D8" w14:textId="77777777" w:rsidR="00F519C5" w:rsidRDefault="00F519C5">
      <w:pPr>
        <w:spacing w:after="80"/>
        <w:rPr>
          <w:b/>
          <w:color w:val="156082"/>
        </w:rPr>
      </w:pPr>
    </w:p>
    <w:p w14:paraId="4035CD91" w14:textId="42E1A807" w:rsidR="008B508B" w:rsidRDefault="00000000">
      <w:pPr>
        <w:spacing w:after="80"/>
      </w:pPr>
      <w:r>
        <w:rPr>
          <w:b/>
          <w:color w:val="156082"/>
        </w:rPr>
        <w:lastRenderedPageBreak/>
        <w:t>Example enquiry questions</w:t>
      </w:r>
    </w:p>
    <w:p w14:paraId="6B1C195A" w14:textId="77777777" w:rsidR="008B508B" w:rsidRDefault="00000000">
      <w:pPr>
        <w:spacing w:after="80"/>
        <w:ind w:left="360"/>
      </w:pPr>
      <w:r>
        <w:rPr>
          <w:sz w:val="19"/>
        </w:rPr>
        <w:t>• Where could our school or neighbourhood provide better habitat connectivity?</w:t>
      </w:r>
    </w:p>
    <w:p w14:paraId="30057E31" w14:textId="77777777" w:rsidR="008B508B" w:rsidRDefault="00000000">
      <w:pPr>
        <w:spacing w:after="80"/>
        <w:ind w:left="360"/>
      </w:pPr>
      <w:r>
        <w:rPr>
          <w:sz w:val="19"/>
        </w:rPr>
        <w:t>• How does water move through our site, and where could nature-based solutions help?</w:t>
      </w:r>
    </w:p>
    <w:p w14:paraId="5DC6F83D" w14:textId="77777777" w:rsidR="008B508B" w:rsidRDefault="00000000">
      <w:pPr>
        <w:spacing w:after="80"/>
        <w:ind w:left="360"/>
      </w:pPr>
      <w:r>
        <w:rPr>
          <w:sz w:val="19"/>
        </w:rPr>
        <w:t>• Which habitats or species are most visible locally, and which might be missing?</w:t>
      </w:r>
    </w:p>
    <w:p w14:paraId="352E1F37" w14:textId="77777777" w:rsidR="008B508B" w:rsidRDefault="00000000">
      <w:pPr>
        <w:spacing w:after="80"/>
        <w:ind w:left="360"/>
      </w:pPr>
      <w:r>
        <w:rPr>
          <w:sz w:val="19"/>
        </w:rPr>
        <w:t>• How could green space support both biodiversity and student wellbeing?</w:t>
      </w:r>
    </w:p>
    <w:p w14:paraId="45705FC4" w14:textId="77777777" w:rsidR="008B508B" w:rsidRDefault="00000000">
      <w:pPr>
        <w:spacing w:after="80"/>
        <w:ind w:left="360"/>
      </w:pPr>
      <w:r>
        <w:rPr>
          <w:sz w:val="19"/>
        </w:rPr>
        <w:t>• What are the trade-offs between housing, farming, access, flood resilience and nature recovery?</w:t>
      </w:r>
    </w:p>
    <w:p w14:paraId="0316B36E" w14:textId="77777777" w:rsidR="008B508B" w:rsidRDefault="00000000">
      <w:pPr>
        <w:spacing w:after="80"/>
        <w:ind w:left="360"/>
      </w:pPr>
      <w:r>
        <w:rPr>
          <w:sz w:val="19"/>
        </w:rPr>
        <w:t>• How could young people influence local environmental decision-making?</w:t>
      </w:r>
    </w:p>
    <w:p w14:paraId="18EE328B" w14:textId="77777777" w:rsidR="008B508B" w:rsidRDefault="00000000">
      <w:pPr>
        <w:spacing w:after="80"/>
      </w:pPr>
      <w:r>
        <w:rPr>
          <w:b/>
          <w:color w:val="156082"/>
        </w:rPr>
        <w:t>Relevant links and resources</w:t>
      </w:r>
    </w:p>
    <w:p w14:paraId="0515BF17" w14:textId="77777777" w:rsidR="008B508B" w:rsidRDefault="00000000">
      <w:pPr>
        <w:spacing w:after="80"/>
      </w:pPr>
      <w:r>
        <w:rPr>
          <w:sz w:val="20"/>
        </w:rPr>
        <w:t>National programmes and resources that align especially well with LNRS work for secondary and post-16 settings:</w:t>
      </w:r>
    </w:p>
    <w:p w14:paraId="3E7B0D62" w14:textId="1070C092" w:rsidR="008B508B" w:rsidRDefault="00000000" w:rsidP="00FD7C3E">
      <w:pPr>
        <w:spacing w:after="80"/>
        <w:ind w:left="360"/>
      </w:pPr>
      <w:r>
        <w:rPr>
          <w:sz w:val="19"/>
        </w:rPr>
        <w:t xml:space="preserve">• </w:t>
      </w:r>
      <w:hyperlink r:id="rId8">
        <w:r>
          <w:rPr>
            <w:color w:val="156082"/>
            <w:u w:val="single"/>
          </w:rPr>
          <w:t>Na</w:t>
        </w:r>
        <w:r>
          <w:rPr>
            <w:color w:val="156082"/>
            <w:u w:val="single"/>
          </w:rPr>
          <w:t>t</w:t>
        </w:r>
        <w:r>
          <w:rPr>
            <w:color w:val="156082"/>
            <w:u w:val="single"/>
          </w:rPr>
          <w:t>ional Education Nature Park</w:t>
        </w:r>
      </w:hyperlink>
      <w:r>
        <w:rPr>
          <w:sz w:val="19"/>
        </w:rPr>
        <w:t>: Free mapping tools, curriculum-linked resources and a five-step approach for learners to explore, improve and monitor their education site for people and nature.</w:t>
      </w:r>
      <w:r w:rsidR="00FD7C3E">
        <w:t xml:space="preserve"> </w:t>
      </w:r>
      <w:r>
        <w:rPr>
          <w:sz w:val="19"/>
        </w:rPr>
        <w:t>Browse resources by key stage, including KS3, KS4 and KS5, and by subject such as biology, citizenship, computing, design and technology, English, geography and maths.</w:t>
      </w:r>
      <w:r w:rsidR="00FD7C3E">
        <w:t xml:space="preserve"> </w:t>
      </w:r>
      <w:r>
        <w:rPr>
          <w:sz w:val="19"/>
        </w:rPr>
        <w:t>DfE grant information and eligibility for settings that may be able to apply for funding to enhance nature on learning site</w:t>
      </w:r>
      <w:r w:rsidR="00B17564">
        <w:rPr>
          <w:sz w:val="19"/>
        </w:rPr>
        <w:t>s</w:t>
      </w:r>
      <w:r>
        <w:rPr>
          <w:sz w:val="19"/>
        </w:rPr>
        <w:t>.</w:t>
      </w:r>
    </w:p>
    <w:p w14:paraId="11BD31CF" w14:textId="77777777" w:rsidR="008B508B" w:rsidRDefault="00000000">
      <w:pPr>
        <w:spacing w:after="80"/>
        <w:ind w:left="360"/>
      </w:pPr>
      <w:r>
        <w:rPr>
          <w:sz w:val="19"/>
        </w:rPr>
        <w:t xml:space="preserve">• </w:t>
      </w:r>
      <w:hyperlink r:id="rId9">
        <w:r>
          <w:rPr>
            <w:color w:val="156082"/>
            <w:u w:val="single"/>
          </w:rPr>
          <w:t>Field Studies Council resources</w:t>
        </w:r>
      </w:hyperlink>
      <w:r>
        <w:rPr>
          <w:sz w:val="19"/>
        </w:rPr>
        <w:t>: Fieldwork resources for biology and geography, including 11–14, GCSE and AS/A level resources.</w:t>
      </w:r>
    </w:p>
    <w:p w14:paraId="222C976F" w14:textId="77777777" w:rsidR="008B508B" w:rsidRDefault="00000000">
      <w:pPr>
        <w:spacing w:after="80"/>
        <w:ind w:left="360"/>
      </w:pPr>
      <w:r>
        <w:rPr>
          <w:sz w:val="19"/>
        </w:rPr>
        <w:t xml:space="preserve">• </w:t>
      </w:r>
      <w:hyperlink r:id="rId10">
        <w:r>
          <w:rPr>
            <w:color w:val="156082"/>
            <w:u w:val="single"/>
          </w:rPr>
          <w:t>Royal Geographical Society fieldwork resources</w:t>
        </w:r>
      </w:hyperlink>
      <w:r>
        <w:rPr>
          <w:sz w:val="19"/>
        </w:rPr>
        <w:t>: Fieldwork ideas and resources filtered by key stage, including KS3, KS4 and KS5, with data skills, GIS and environmental themes.</w:t>
      </w:r>
    </w:p>
    <w:p w14:paraId="23BA50DF" w14:textId="77777777" w:rsidR="008B508B" w:rsidRDefault="00000000">
      <w:pPr>
        <w:spacing w:after="80"/>
        <w:ind w:left="360"/>
      </w:pPr>
      <w:r>
        <w:rPr>
          <w:sz w:val="19"/>
        </w:rPr>
        <w:t xml:space="preserve">• </w:t>
      </w:r>
      <w:hyperlink r:id="rId11">
        <w:r>
          <w:rPr>
            <w:color w:val="156082"/>
            <w:u w:val="single"/>
          </w:rPr>
          <w:t>RSPB Wild Challenge and Big Schools’ Birdwatch</w:t>
        </w:r>
      </w:hyperlink>
      <w:r>
        <w:rPr>
          <w:sz w:val="19"/>
        </w:rPr>
        <w:t>: Practical activities for biodiversity, bird surveys, habitats and pupil-led action that can be adapted for enrichment, tutor time or science clubs.</w:t>
      </w:r>
    </w:p>
    <w:p w14:paraId="3DBD42CB" w14:textId="77777777" w:rsidR="008B508B" w:rsidRDefault="00000000">
      <w:pPr>
        <w:spacing w:after="80"/>
        <w:ind w:left="360"/>
      </w:pPr>
      <w:r>
        <w:rPr>
          <w:sz w:val="19"/>
        </w:rPr>
        <w:t xml:space="preserve">• </w:t>
      </w:r>
      <w:hyperlink r:id="rId12">
        <w:r>
          <w:rPr>
            <w:color w:val="156082"/>
            <w:u w:val="single"/>
          </w:rPr>
          <w:t>Woodland Trust Tree Tools for Schools</w:t>
        </w:r>
      </w:hyperlink>
      <w:r>
        <w:rPr>
          <w:sz w:val="19"/>
        </w:rPr>
        <w:t>: Resources and activities around trees, woods, identification, planting and school-ground improvements.</w:t>
      </w:r>
    </w:p>
    <w:p w14:paraId="20B84009" w14:textId="77777777" w:rsidR="008B508B" w:rsidRDefault="00000000">
      <w:pPr>
        <w:spacing w:after="80"/>
        <w:ind w:left="360"/>
      </w:pPr>
      <w:r>
        <w:rPr>
          <w:sz w:val="19"/>
        </w:rPr>
        <w:t xml:space="preserve">• </w:t>
      </w:r>
      <w:hyperlink r:id="rId13">
        <w:r>
          <w:rPr>
            <w:color w:val="156082"/>
            <w:u w:val="single"/>
          </w:rPr>
          <w:t>RHS Campaign for School Gardening</w:t>
        </w:r>
      </w:hyperlink>
      <w:r>
        <w:rPr>
          <w:sz w:val="19"/>
        </w:rPr>
        <w:t>: Resources for growing, pollinators, wellbeing and practical school-ground projects.</w:t>
      </w:r>
    </w:p>
    <w:p w14:paraId="577D6E63" w14:textId="77777777" w:rsidR="008B508B" w:rsidRDefault="00000000">
      <w:pPr>
        <w:spacing w:after="80"/>
        <w:ind w:left="360"/>
      </w:pPr>
      <w:r>
        <w:rPr>
          <w:sz w:val="19"/>
        </w:rPr>
        <w:t xml:space="preserve">• </w:t>
      </w:r>
      <w:hyperlink r:id="rId14">
        <w:r>
          <w:rPr>
            <w:color w:val="156082"/>
            <w:u w:val="single"/>
          </w:rPr>
          <w:t>Eco-Schools</w:t>
        </w:r>
      </w:hyperlink>
      <w:r>
        <w:rPr>
          <w:sz w:val="19"/>
        </w:rPr>
        <w:t>: A whole-school framework for pupil-led environmental action, monitoring and school culture change.</w:t>
      </w:r>
    </w:p>
    <w:p w14:paraId="0200B2FF" w14:textId="77777777" w:rsidR="008B508B" w:rsidRDefault="00000000">
      <w:pPr>
        <w:spacing w:after="80"/>
      </w:pPr>
      <w:r>
        <w:rPr>
          <w:b/>
          <w:color w:val="156082"/>
        </w:rPr>
        <w:t>Quick start suggestions</w:t>
      </w:r>
    </w:p>
    <w:p w14:paraId="6FDF8ABE" w14:textId="77777777" w:rsidR="008B508B" w:rsidRDefault="00000000">
      <w:pPr>
        <w:spacing w:after="80"/>
        <w:ind w:left="360"/>
      </w:pPr>
      <w:r>
        <w:rPr>
          <w:sz w:val="19"/>
        </w:rPr>
        <w:t>• For a 15-minute lesson link: use a local LNRS map extract and ask students what they notice, what they wonder, and what evidence they would need.</w:t>
      </w:r>
    </w:p>
    <w:p w14:paraId="6DDA9E5F" w14:textId="77777777" w:rsidR="008B508B" w:rsidRDefault="00000000">
      <w:pPr>
        <w:spacing w:after="80"/>
        <w:ind w:left="360"/>
      </w:pPr>
      <w:r>
        <w:rPr>
          <w:sz w:val="19"/>
        </w:rPr>
        <w:t>• For fieldwork: start with a simple baseline survey of the school site or a nearby green space.</w:t>
      </w:r>
    </w:p>
    <w:p w14:paraId="76FAA34F" w14:textId="77777777" w:rsidR="008B508B" w:rsidRDefault="00000000">
      <w:pPr>
        <w:spacing w:after="80"/>
        <w:ind w:left="360"/>
      </w:pPr>
      <w:r>
        <w:rPr>
          <w:sz w:val="19"/>
        </w:rPr>
        <w:t>• For enrichment: create a student nature recovery group to identify one realistic action and one way to monitor change.</w:t>
      </w:r>
    </w:p>
    <w:p w14:paraId="08581732" w14:textId="77777777" w:rsidR="008B508B" w:rsidRDefault="00000000">
      <w:pPr>
        <w:spacing w:after="80"/>
        <w:ind w:left="360"/>
      </w:pPr>
      <w:r>
        <w:rPr>
          <w:sz w:val="19"/>
        </w:rPr>
        <w:t>• For post-16: use the LNRS as a local case-study context for independent research, stakeholder analysis, field data collection or extended project work.</w:t>
      </w:r>
    </w:p>
    <w:sectPr w:rsidR="008B508B" w:rsidSect="00F92A22">
      <w:headerReference w:type="default" r:id="rId15"/>
      <w:footerReference w:type="default" r:id="rId16"/>
      <w:headerReference w:type="first" r:id="rId17"/>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1AEFAF" w14:textId="77777777" w:rsidR="00B005A9" w:rsidRDefault="00B005A9" w:rsidP="00F92A22">
      <w:pPr>
        <w:spacing w:after="0" w:line="240" w:lineRule="auto"/>
      </w:pPr>
      <w:r>
        <w:separator/>
      </w:r>
    </w:p>
  </w:endnote>
  <w:endnote w:type="continuationSeparator" w:id="0">
    <w:p w14:paraId="4F027B07" w14:textId="77777777" w:rsidR="00B005A9" w:rsidRDefault="00B005A9" w:rsidP="00F92A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20757920"/>
      <w:docPartObj>
        <w:docPartGallery w:val="Page Numbers (Bottom of Page)"/>
        <w:docPartUnique/>
      </w:docPartObj>
    </w:sdtPr>
    <w:sdtContent>
      <w:p w14:paraId="5201895B" w14:textId="77777777" w:rsidR="00F255B2" w:rsidRDefault="00F255B2">
        <w:pPr>
          <w:pStyle w:val="Footer"/>
          <w:jc w:val="center"/>
        </w:pPr>
        <w:r>
          <w:fldChar w:fldCharType="begin"/>
        </w:r>
        <w:r>
          <w:instrText>PAGE   \* MERGEFORMAT</w:instrText>
        </w:r>
        <w:r>
          <w:fldChar w:fldCharType="separate"/>
        </w:r>
        <w:r>
          <w:t>2</w:t>
        </w:r>
        <w:r>
          <w:fldChar w:fldCharType="end"/>
        </w:r>
      </w:p>
    </w:sdtContent>
  </w:sdt>
  <w:p w14:paraId="1FFF5BC0" w14:textId="77777777" w:rsidR="00F255B2" w:rsidRDefault="00F255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989D48" w14:textId="77777777" w:rsidR="00B005A9" w:rsidRDefault="00B005A9" w:rsidP="00F92A22">
      <w:pPr>
        <w:spacing w:after="0" w:line="240" w:lineRule="auto"/>
      </w:pPr>
      <w:r>
        <w:separator/>
      </w:r>
    </w:p>
  </w:footnote>
  <w:footnote w:type="continuationSeparator" w:id="0">
    <w:p w14:paraId="77559D31" w14:textId="77777777" w:rsidR="00B005A9" w:rsidRDefault="00B005A9" w:rsidP="00F92A2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C91421" w14:textId="77777777" w:rsidR="00F92A22" w:rsidRDefault="00F92A22" w:rsidP="00F92A22">
    <w:pPr>
      <w:pStyle w:val="Header"/>
      <w:tabs>
        <w:tab w:val="clear" w:pos="4513"/>
        <w:tab w:val="clear" w:pos="9026"/>
        <w:tab w:val="left" w:pos="6717"/>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64CCBD" w14:textId="77777777" w:rsidR="00F92A22" w:rsidRDefault="00F92A22" w:rsidP="00F92A22">
    <w:pPr>
      <w:pStyle w:val="Header"/>
      <w:jc w:val="right"/>
    </w:pPr>
    <w:r>
      <w:rPr>
        <w:b/>
        <w:bCs/>
        <w:noProof/>
        <w:color w:val="156082" w:themeColor="accent1"/>
        <w:sz w:val="28"/>
        <w:szCs w:val="28"/>
      </w:rPr>
      <w:drawing>
        <wp:inline distT="0" distB="0" distL="0" distR="0" wp14:anchorId="7719B6F5" wp14:editId="308CD80E">
          <wp:extent cx="3012373" cy="1005571"/>
          <wp:effectExtent l="0" t="0" r="0" b="4445"/>
          <wp:docPr id="7475504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7550463" name="Picture 747550463"/>
                  <pic:cNvPicPr/>
                </pic:nvPicPr>
                <pic:blipFill>
                  <a:blip r:embed="rId1">
                    <a:extLst>
                      <a:ext uri="{28A0092B-C50C-407E-A947-70E740481C1C}">
                        <a14:useLocalDpi xmlns:a14="http://schemas.microsoft.com/office/drawing/2010/main" val="0"/>
                      </a:ext>
                    </a:extLst>
                  </a:blip>
                  <a:stretch>
                    <a:fillRect/>
                  </a:stretch>
                </pic:blipFill>
                <pic:spPr>
                  <a:xfrm>
                    <a:off x="0" y="0"/>
                    <a:ext cx="3026296" cy="101021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22719"/>
    <w:multiLevelType w:val="multilevel"/>
    <w:tmpl w:val="534AC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512C9D"/>
    <w:multiLevelType w:val="multilevel"/>
    <w:tmpl w:val="91F28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4D01C1"/>
    <w:multiLevelType w:val="multilevel"/>
    <w:tmpl w:val="0A14F8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AA6F73"/>
    <w:multiLevelType w:val="hybridMultilevel"/>
    <w:tmpl w:val="1456A622"/>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0BF72FA1"/>
    <w:multiLevelType w:val="hybridMultilevel"/>
    <w:tmpl w:val="B270EF3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D8F5B0A"/>
    <w:multiLevelType w:val="multilevel"/>
    <w:tmpl w:val="C8D673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E22EAA"/>
    <w:multiLevelType w:val="multilevel"/>
    <w:tmpl w:val="D6F29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7CC2770"/>
    <w:multiLevelType w:val="multilevel"/>
    <w:tmpl w:val="4EB035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BDC1033"/>
    <w:multiLevelType w:val="multilevel"/>
    <w:tmpl w:val="42DC6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0D95F4C"/>
    <w:multiLevelType w:val="multilevel"/>
    <w:tmpl w:val="4D424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0FA4CA8"/>
    <w:multiLevelType w:val="multilevel"/>
    <w:tmpl w:val="1C207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8157771"/>
    <w:multiLevelType w:val="multilevel"/>
    <w:tmpl w:val="09D8F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8BB4739"/>
    <w:multiLevelType w:val="multilevel"/>
    <w:tmpl w:val="41081B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B6E4ADC"/>
    <w:multiLevelType w:val="multilevel"/>
    <w:tmpl w:val="462A0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D054304"/>
    <w:multiLevelType w:val="multilevel"/>
    <w:tmpl w:val="461AE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3475E71"/>
    <w:multiLevelType w:val="hybridMultilevel"/>
    <w:tmpl w:val="F96676A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33E63E87"/>
    <w:multiLevelType w:val="multilevel"/>
    <w:tmpl w:val="0868C3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7B8576B"/>
    <w:multiLevelType w:val="multilevel"/>
    <w:tmpl w:val="D37A6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DFA5AC6"/>
    <w:multiLevelType w:val="multilevel"/>
    <w:tmpl w:val="4B1A8C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06F2605"/>
    <w:multiLevelType w:val="multilevel"/>
    <w:tmpl w:val="9DEC0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58B2B16"/>
    <w:multiLevelType w:val="hybridMultilevel"/>
    <w:tmpl w:val="1BB2E3C4"/>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477920F9"/>
    <w:multiLevelType w:val="multilevel"/>
    <w:tmpl w:val="53986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7E73CDF"/>
    <w:multiLevelType w:val="multilevel"/>
    <w:tmpl w:val="E174C1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ABB1998"/>
    <w:multiLevelType w:val="multilevel"/>
    <w:tmpl w:val="3C74B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15E4EDF"/>
    <w:multiLevelType w:val="hybridMultilevel"/>
    <w:tmpl w:val="CACCA6B4"/>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5" w15:restartNumberingAfterBreak="0">
    <w:nsid w:val="516021D3"/>
    <w:multiLevelType w:val="multilevel"/>
    <w:tmpl w:val="C8F62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A66443B"/>
    <w:multiLevelType w:val="hybridMultilevel"/>
    <w:tmpl w:val="692E615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15:restartNumberingAfterBreak="0">
    <w:nsid w:val="685E1B5B"/>
    <w:multiLevelType w:val="multilevel"/>
    <w:tmpl w:val="52469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C3212A4"/>
    <w:multiLevelType w:val="multilevel"/>
    <w:tmpl w:val="7C763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C9845CB"/>
    <w:multiLevelType w:val="multilevel"/>
    <w:tmpl w:val="6026F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CD4403D"/>
    <w:multiLevelType w:val="multilevel"/>
    <w:tmpl w:val="64DA7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D0A5E89"/>
    <w:multiLevelType w:val="multilevel"/>
    <w:tmpl w:val="07940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DCD2631"/>
    <w:multiLevelType w:val="multilevel"/>
    <w:tmpl w:val="BD224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E951E2C"/>
    <w:multiLevelType w:val="multilevel"/>
    <w:tmpl w:val="4B58C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408155F"/>
    <w:multiLevelType w:val="multilevel"/>
    <w:tmpl w:val="041E5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65B4D09"/>
    <w:multiLevelType w:val="multilevel"/>
    <w:tmpl w:val="1320F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86633C5"/>
    <w:multiLevelType w:val="hybridMultilevel"/>
    <w:tmpl w:val="35D24A3C"/>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7" w15:restartNumberingAfterBreak="0">
    <w:nsid w:val="7C2279F8"/>
    <w:multiLevelType w:val="multilevel"/>
    <w:tmpl w:val="D98E9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07325053">
    <w:abstractNumId w:val="29"/>
  </w:num>
  <w:num w:numId="2" w16cid:durableId="1873954229">
    <w:abstractNumId w:val="23"/>
  </w:num>
  <w:num w:numId="3" w16cid:durableId="911279961">
    <w:abstractNumId w:val="28"/>
  </w:num>
  <w:num w:numId="4" w16cid:durableId="354114613">
    <w:abstractNumId w:val="6"/>
  </w:num>
  <w:num w:numId="5" w16cid:durableId="256209890">
    <w:abstractNumId w:val="10"/>
  </w:num>
  <w:num w:numId="6" w16cid:durableId="560943711">
    <w:abstractNumId w:val="37"/>
  </w:num>
  <w:num w:numId="7" w16cid:durableId="1081756045">
    <w:abstractNumId w:val="19"/>
  </w:num>
  <w:num w:numId="8" w16cid:durableId="1456484714">
    <w:abstractNumId w:val="35"/>
  </w:num>
  <w:num w:numId="9" w16cid:durableId="323244506">
    <w:abstractNumId w:val="26"/>
  </w:num>
  <w:num w:numId="10" w16cid:durableId="1129591685">
    <w:abstractNumId w:val="9"/>
  </w:num>
  <w:num w:numId="11" w16cid:durableId="512106999">
    <w:abstractNumId w:val="17"/>
  </w:num>
  <w:num w:numId="12" w16cid:durableId="1287006232">
    <w:abstractNumId w:val="14"/>
  </w:num>
  <w:num w:numId="13" w16cid:durableId="1926111720">
    <w:abstractNumId w:val="30"/>
  </w:num>
  <w:num w:numId="14" w16cid:durableId="1787117777">
    <w:abstractNumId w:val="1"/>
  </w:num>
  <w:num w:numId="15" w16cid:durableId="1929383755">
    <w:abstractNumId w:val="25"/>
  </w:num>
  <w:num w:numId="16" w16cid:durableId="1281716800">
    <w:abstractNumId w:val="31"/>
  </w:num>
  <w:num w:numId="17" w16cid:durableId="1590508089">
    <w:abstractNumId w:val="21"/>
  </w:num>
  <w:num w:numId="18" w16cid:durableId="2118719833">
    <w:abstractNumId w:val="33"/>
  </w:num>
  <w:num w:numId="19" w16cid:durableId="2082023143">
    <w:abstractNumId w:val="15"/>
  </w:num>
  <w:num w:numId="20" w16cid:durableId="55207309">
    <w:abstractNumId w:val="4"/>
  </w:num>
  <w:num w:numId="21" w16cid:durableId="2028367032">
    <w:abstractNumId w:val="0"/>
  </w:num>
  <w:num w:numId="22" w16cid:durableId="1670670472">
    <w:abstractNumId w:val="11"/>
  </w:num>
  <w:num w:numId="23" w16cid:durableId="581842337">
    <w:abstractNumId w:val="34"/>
  </w:num>
  <w:num w:numId="24" w16cid:durableId="237600126">
    <w:abstractNumId w:val="13"/>
  </w:num>
  <w:num w:numId="25" w16cid:durableId="1900945035">
    <w:abstractNumId w:val="8"/>
  </w:num>
  <w:num w:numId="26" w16cid:durableId="664017568">
    <w:abstractNumId w:val="27"/>
  </w:num>
  <w:num w:numId="27" w16cid:durableId="1381132648">
    <w:abstractNumId w:val="3"/>
  </w:num>
  <w:num w:numId="28" w16cid:durableId="96218936">
    <w:abstractNumId w:val="20"/>
  </w:num>
  <w:num w:numId="29" w16cid:durableId="101803609">
    <w:abstractNumId w:val="2"/>
  </w:num>
  <w:num w:numId="30" w16cid:durableId="1079520390">
    <w:abstractNumId w:val="16"/>
  </w:num>
  <w:num w:numId="31" w16cid:durableId="1199666178">
    <w:abstractNumId w:val="22"/>
  </w:num>
  <w:num w:numId="32" w16cid:durableId="580986312">
    <w:abstractNumId w:val="18"/>
  </w:num>
  <w:num w:numId="33" w16cid:durableId="1603148708">
    <w:abstractNumId w:val="7"/>
  </w:num>
  <w:num w:numId="34" w16cid:durableId="2003196880">
    <w:abstractNumId w:val="12"/>
  </w:num>
  <w:num w:numId="35" w16cid:durableId="1715151839">
    <w:abstractNumId w:val="5"/>
  </w:num>
  <w:num w:numId="36" w16cid:durableId="1334527880">
    <w:abstractNumId w:val="32"/>
  </w:num>
  <w:num w:numId="37" w16cid:durableId="192303291">
    <w:abstractNumId w:val="24"/>
  </w:num>
  <w:num w:numId="38" w16cid:durableId="923490165">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3"/>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2A22"/>
    <w:rsid w:val="001117EA"/>
    <w:rsid w:val="00167D02"/>
    <w:rsid w:val="001A4D47"/>
    <w:rsid w:val="001F1BC7"/>
    <w:rsid w:val="001F5B86"/>
    <w:rsid w:val="0022577E"/>
    <w:rsid w:val="00274590"/>
    <w:rsid w:val="00276F8D"/>
    <w:rsid w:val="002968BC"/>
    <w:rsid w:val="002C352F"/>
    <w:rsid w:val="002F1725"/>
    <w:rsid w:val="0038371B"/>
    <w:rsid w:val="003B619F"/>
    <w:rsid w:val="0040088C"/>
    <w:rsid w:val="00435051"/>
    <w:rsid w:val="0044304E"/>
    <w:rsid w:val="0046133E"/>
    <w:rsid w:val="004D0A48"/>
    <w:rsid w:val="00534633"/>
    <w:rsid w:val="00573514"/>
    <w:rsid w:val="006F2301"/>
    <w:rsid w:val="006F66E1"/>
    <w:rsid w:val="0072178A"/>
    <w:rsid w:val="00723394"/>
    <w:rsid w:val="00766D2E"/>
    <w:rsid w:val="00795CDF"/>
    <w:rsid w:val="007A54CB"/>
    <w:rsid w:val="007F0D06"/>
    <w:rsid w:val="008002FE"/>
    <w:rsid w:val="008119F7"/>
    <w:rsid w:val="00820658"/>
    <w:rsid w:val="008472A0"/>
    <w:rsid w:val="008B508B"/>
    <w:rsid w:val="008C39F4"/>
    <w:rsid w:val="00907BDE"/>
    <w:rsid w:val="00930D04"/>
    <w:rsid w:val="0093315C"/>
    <w:rsid w:val="0094748F"/>
    <w:rsid w:val="00974AE6"/>
    <w:rsid w:val="009C164C"/>
    <w:rsid w:val="009E1141"/>
    <w:rsid w:val="00A00FC5"/>
    <w:rsid w:val="00A73A89"/>
    <w:rsid w:val="00AD4E39"/>
    <w:rsid w:val="00AE2C02"/>
    <w:rsid w:val="00B005A9"/>
    <w:rsid w:val="00B17564"/>
    <w:rsid w:val="00B4734F"/>
    <w:rsid w:val="00C20518"/>
    <w:rsid w:val="00C72364"/>
    <w:rsid w:val="00C87E41"/>
    <w:rsid w:val="00CD68BB"/>
    <w:rsid w:val="00D03A7A"/>
    <w:rsid w:val="00D32936"/>
    <w:rsid w:val="00D4780B"/>
    <w:rsid w:val="00DC79CE"/>
    <w:rsid w:val="00DD5BA5"/>
    <w:rsid w:val="00DF00EE"/>
    <w:rsid w:val="00E14B64"/>
    <w:rsid w:val="00E475A2"/>
    <w:rsid w:val="00E95EFE"/>
    <w:rsid w:val="00EA5D12"/>
    <w:rsid w:val="00EA7EB4"/>
    <w:rsid w:val="00F02B83"/>
    <w:rsid w:val="00F255B2"/>
    <w:rsid w:val="00F519C5"/>
    <w:rsid w:val="00F92A22"/>
    <w:rsid w:val="00FC33ED"/>
    <w:rsid w:val="00FD7C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C04CFF"/>
  <w15:chartTrackingRefBased/>
  <w15:docId w15:val="{4877A4F9-59DD-49D1-BC5B-F94D1382C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92A2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92A2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92A2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92A2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92A2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92A2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92A2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92A2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92A2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92A2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92A2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92A2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92A2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92A2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92A2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92A2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92A2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92A22"/>
    <w:rPr>
      <w:rFonts w:eastAsiaTheme="majorEastAsia" w:cstheme="majorBidi"/>
      <w:color w:val="272727" w:themeColor="text1" w:themeTint="D8"/>
    </w:rPr>
  </w:style>
  <w:style w:type="paragraph" w:styleId="Title">
    <w:name w:val="Title"/>
    <w:basedOn w:val="Normal"/>
    <w:next w:val="Normal"/>
    <w:link w:val="TitleChar"/>
    <w:uiPriority w:val="10"/>
    <w:qFormat/>
    <w:rsid w:val="00F92A2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92A2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92A2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92A2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92A22"/>
    <w:pPr>
      <w:spacing w:before="160"/>
      <w:jc w:val="center"/>
    </w:pPr>
    <w:rPr>
      <w:i/>
      <w:iCs/>
      <w:color w:val="404040" w:themeColor="text1" w:themeTint="BF"/>
    </w:rPr>
  </w:style>
  <w:style w:type="character" w:customStyle="1" w:styleId="QuoteChar">
    <w:name w:val="Quote Char"/>
    <w:basedOn w:val="DefaultParagraphFont"/>
    <w:link w:val="Quote"/>
    <w:uiPriority w:val="29"/>
    <w:rsid w:val="00F92A22"/>
    <w:rPr>
      <w:i/>
      <w:iCs/>
      <w:color w:val="404040" w:themeColor="text1" w:themeTint="BF"/>
    </w:rPr>
  </w:style>
  <w:style w:type="paragraph" w:styleId="ListParagraph">
    <w:name w:val="List Paragraph"/>
    <w:basedOn w:val="Normal"/>
    <w:uiPriority w:val="34"/>
    <w:qFormat/>
    <w:rsid w:val="00F92A22"/>
    <w:pPr>
      <w:ind w:left="720"/>
      <w:contextualSpacing/>
    </w:pPr>
  </w:style>
  <w:style w:type="character" w:styleId="IntenseEmphasis">
    <w:name w:val="Intense Emphasis"/>
    <w:basedOn w:val="DefaultParagraphFont"/>
    <w:uiPriority w:val="21"/>
    <w:qFormat/>
    <w:rsid w:val="00F92A22"/>
    <w:rPr>
      <w:i/>
      <w:iCs/>
      <w:color w:val="0F4761" w:themeColor="accent1" w:themeShade="BF"/>
    </w:rPr>
  </w:style>
  <w:style w:type="paragraph" w:styleId="IntenseQuote">
    <w:name w:val="Intense Quote"/>
    <w:basedOn w:val="Normal"/>
    <w:next w:val="Normal"/>
    <w:link w:val="IntenseQuoteChar"/>
    <w:uiPriority w:val="30"/>
    <w:qFormat/>
    <w:rsid w:val="00F92A2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92A22"/>
    <w:rPr>
      <w:i/>
      <w:iCs/>
      <w:color w:val="0F4761" w:themeColor="accent1" w:themeShade="BF"/>
    </w:rPr>
  </w:style>
  <w:style w:type="character" w:styleId="IntenseReference">
    <w:name w:val="Intense Reference"/>
    <w:basedOn w:val="DefaultParagraphFont"/>
    <w:uiPriority w:val="32"/>
    <w:qFormat/>
    <w:rsid w:val="00F92A22"/>
    <w:rPr>
      <w:b/>
      <w:bCs/>
      <w:smallCaps/>
      <w:color w:val="0F4761" w:themeColor="accent1" w:themeShade="BF"/>
      <w:spacing w:val="5"/>
    </w:rPr>
  </w:style>
  <w:style w:type="character" w:styleId="Hyperlink">
    <w:name w:val="Hyperlink"/>
    <w:basedOn w:val="DefaultParagraphFont"/>
    <w:uiPriority w:val="99"/>
    <w:unhideWhenUsed/>
    <w:rsid w:val="00F92A22"/>
    <w:rPr>
      <w:color w:val="467886" w:themeColor="hyperlink"/>
      <w:u w:val="single"/>
    </w:rPr>
  </w:style>
  <w:style w:type="character" w:styleId="UnresolvedMention">
    <w:name w:val="Unresolved Mention"/>
    <w:basedOn w:val="DefaultParagraphFont"/>
    <w:uiPriority w:val="99"/>
    <w:semiHidden/>
    <w:unhideWhenUsed/>
    <w:rsid w:val="00F92A22"/>
    <w:rPr>
      <w:color w:val="605E5C"/>
      <w:shd w:val="clear" w:color="auto" w:fill="E1DFDD"/>
    </w:rPr>
  </w:style>
  <w:style w:type="paragraph" w:styleId="Header">
    <w:name w:val="header"/>
    <w:basedOn w:val="Normal"/>
    <w:link w:val="HeaderChar"/>
    <w:uiPriority w:val="99"/>
    <w:unhideWhenUsed/>
    <w:rsid w:val="00F92A22"/>
    <w:pPr>
      <w:tabs>
        <w:tab w:val="center" w:pos="4513"/>
        <w:tab w:val="right" w:pos="9026"/>
      </w:tabs>
      <w:spacing w:after="0" w:line="240" w:lineRule="auto"/>
    </w:pPr>
  </w:style>
  <w:style w:type="character" w:customStyle="1" w:styleId="HeaderChar">
    <w:name w:val="Header Char"/>
    <w:basedOn w:val="DefaultParagraphFont"/>
    <w:link w:val="Header"/>
    <w:uiPriority w:val="99"/>
    <w:rsid w:val="00F92A22"/>
  </w:style>
  <w:style w:type="paragraph" w:styleId="Footer">
    <w:name w:val="footer"/>
    <w:basedOn w:val="Normal"/>
    <w:link w:val="FooterChar"/>
    <w:uiPriority w:val="99"/>
    <w:unhideWhenUsed/>
    <w:rsid w:val="00F92A22"/>
    <w:pPr>
      <w:tabs>
        <w:tab w:val="center" w:pos="4513"/>
        <w:tab w:val="right" w:pos="9026"/>
      </w:tabs>
      <w:spacing w:after="0" w:line="240" w:lineRule="auto"/>
    </w:pPr>
  </w:style>
  <w:style w:type="character" w:customStyle="1" w:styleId="FooterChar">
    <w:name w:val="Footer Char"/>
    <w:basedOn w:val="DefaultParagraphFont"/>
    <w:link w:val="Footer"/>
    <w:uiPriority w:val="99"/>
    <w:rsid w:val="00F92A22"/>
  </w:style>
  <w:style w:type="character" w:styleId="FollowedHyperlink">
    <w:name w:val="FollowedHyperlink"/>
    <w:basedOn w:val="DefaultParagraphFont"/>
    <w:uiPriority w:val="99"/>
    <w:semiHidden/>
    <w:unhideWhenUsed/>
    <w:rsid w:val="007F0D06"/>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ducationnaturepark.org.uk/" TargetMode="External"/><Relationship Id="rId13" Type="http://schemas.openxmlformats.org/officeDocument/2006/relationships/hyperlink" Target="https://www.rhs.org.uk/education-learning/school-gardening"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lnrs@shropshire.gov.uk" TargetMode="External"/><Relationship Id="rId12" Type="http://schemas.openxmlformats.org/officeDocument/2006/relationships/hyperlink" Target="https://treetoolsforschools.org.uk/menu/"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rspb.org.uk/helping-nature/what-you-can-do/activities/wild-challenge/wild-challenge-for-schools"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www.rgs.org/schools/fieldwork-in-schools/fieldwork-resources"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field-studies-council.org/resources/" TargetMode="External"/><Relationship Id="rId14" Type="http://schemas.openxmlformats.org/officeDocument/2006/relationships/hyperlink" Target="https://www.eco-schools.org.u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6</Pages>
  <Words>2223</Words>
  <Characters>13873</Characters>
  <Application>Microsoft Office Word</Application>
  <DocSecurity>0</DocSecurity>
  <Lines>346</Lines>
  <Paragraphs>201</Paragraphs>
  <ScaleCrop>false</ScaleCrop>
  <Company>Shropshire Council</Company>
  <LinksUpToDate>false</LinksUpToDate>
  <CharactersWithSpaces>15895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Lynn Parker2</dc:creator>
  <cp:keywords/>
  <dc:description>Updated for KS3 upwards, including secondary schools and post-16 settings.</dc:description>
  <cp:lastModifiedBy>L Parker</cp:lastModifiedBy>
  <cp:revision>12</cp:revision>
  <dcterms:created xsi:type="dcterms:W3CDTF">2026-07-29T11:44:00Z</dcterms:created>
  <dcterms:modified xsi:type="dcterms:W3CDTF">2026-07-29T11:58:00Z</dcterms:modified>
</cp:coreProperties>
</file>