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985"/>
        <w:gridCol w:w="850"/>
        <w:gridCol w:w="3119"/>
        <w:gridCol w:w="992"/>
        <w:gridCol w:w="2693"/>
      </w:tblGrid>
      <w:tr w:rsidR="0000049F" w14:paraId="011C40A2" w14:textId="77777777" w:rsidTr="0748CD65">
        <w:tc>
          <w:tcPr>
            <w:tcW w:w="154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ED82" w14:textId="77777777" w:rsidR="0000049F" w:rsidRDefault="003C4DF9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FA62279" wp14:editId="138543E4">
                  <wp:extent cx="2281162" cy="908054"/>
                  <wp:effectExtent l="0" t="0" r="4838" b="6346"/>
                  <wp:docPr id="1" name="D68C653D-9EA3-4392-B3C3-1237F963BB1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162" cy="90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57675" w14:textId="77777777" w:rsidR="0000049F" w:rsidRDefault="0000049F">
            <w:pPr>
              <w:spacing w:after="0"/>
              <w:jc w:val="center"/>
              <w:rPr>
                <w:rFonts w:ascii="Congenial" w:hAnsi="Congenial" w:cs="Aharoni"/>
                <w:b/>
                <w:bCs/>
                <w:sz w:val="40"/>
                <w:szCs w:val="40"/>
                <w:u w:val="single"/>
              </w:rPr>
            </w:pPr>
          </w:p>
          <w:p w14:paraId="645E455C" w14:textId="77777777" w:rsidR="0000049F" w:rsidRPr="006D4939" w:rsidRDefault="003C4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  <w:r w:rsidRPr="006D4939"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  <w:t>SPEECH and LANGUAGE ADVICE</w:t>
            </w:r>
          </w:p>
          <w:p w14:paraId="0F97D8FB" w14:textId="77777777" w:rsidR="0000049F" w:rsidRDefault="0000049F">
            <w:pPr>
              <w:spacing w:after="0"/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  <w:p w14:paraId="34BEC079" w14:textId="5C9FDE07" w:rsidR="006D4939" w:rsidRDefault="006D4939" w:rsidP="006D4939">
            <w:pPr>
              <w:rPr>
                <w:b/>
                <w:bCs/>
              </w:rPr>
            </w:pPr>
            <w:r>
              <w:t xml:space="preserve">This service is </w:t>
            </w:r>
            <w:r w:rsidR="00BD0617">
              <w:t xml:space="preserve">with Amica SL&amp;CC and is </w:t>
            </w:r>
            <w:r>
              <w:t xml:space="preserve">available to schools/settings and provides access to </w:t>
            </w:r>
            <w:r>
              <w:rPr>
                <w:b/>
                <w:bCs/>
              </w:rPr>
              <w:t>assessment</w:t>
            </w:r>
            <w:r>
              <w:t xml:space="preserve"> </w:t>
            </w:r>
            <w:proofErr w:type="gramStart"/>
            <w:r>
              <w:t>in order to</w:t>
            </w:r>
            <w:proofErr w:type="gramEnd"/>
            <w:r>
              <w:t xml:space="preserve"> help address speech and language barriers. Where there is significant impact on children’s learning and development then there is the potential for delivery of speech and language </w:t>
            </w:r>
            <w:r>
              <w:rPr>
                <w:b/>
                <w:bCs/>
              </w:rPr>
              <w:t>therapy.</w:t>
            </w:r>
          </w:p>
          <w:p w14:paraId="102580B4" w14:textId="22AE05D6" w:rsidR="00BB7BF7" w:rsidRDefault="00BB7BF7" w:rsidP="00BB7BF7">
            <w:r>
              <w:t>It is advisable to seek a consultation with the Speech and Language Therapy Advice Line as a first point of call</w:t>
            </w:r>
            <w:r w:rsidR="00B756A1">
              <w:t xml:space="preserve"> before progressing any request for assessment or therapy</w:t>
            </w:r>
            <w:r>
              <w:t xml:space="preserve">. Their advice may mean that your school can put some teaching and learning strategies or interventions in place straight away without the need for assessment </w:t>
            </w:r>
            <w:proofErr w:type="gramStart"/>
            <w:r>
              <w:t>at this point in time</w:t>
            </w:r>
            <w:proofErr w:type="gramEnd"/>
            <w:r>
              <w:t>.</w:t>
            </w:r>
            <w:r>
              <w:t xml:space="preserve"> </w:t>
            </w:r>
            <w:r>
              <w:t>You can find information about how to contact the Advice Line here:</w:t>
            </w:r>
            <w:r>
              <w:t xml:space="preserve"> contact 01743 </w:t>
            </w:r>
            <w:r w:rsidR="001E69BE">
              <w:t xml:space="preserve">450800 (option 4)  </w:t>
            </w:r>
            <w:hyperlink r:id="rId11" w:history="1">
              <w:r w:rsidR="001E69BE">
                <w:rPr>
                  <w:rStyle w:val="Hyperlink"/>
                </w:rPr>
                <w:t>Speech &amp; language therapy (shropscommunityhealth.nhs.uk)</w:t>
              </w:r>
            </w:hyperlink>
          </w:p>
          <w:p w14:paraId="73CA3AE7" w14:textId="438AA78E" w:rsidR="0000049F" w:rsidRDefault="0000049F">
            <w:pPr>
              <w:spacing w:after="0"/>
              <w:rPr>
                <w:rFonts w:ascii="Arial Nova Light" w:hAnsi="Arial Nova Light"/>
                <w:sz w:val="24"/>
                <w:szCs w:val="24"/>
              </w:rPr>
            </w:pPr>
          </w:p>
          <w:p w14:paraId="30429C44" w14:textId="77777777" w:rsidR="0000049F" w:rsidRPr="00955590" w:rsidRDefault="0075122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55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Please complete the referral form below and return to </w:t>
            </w:r>
            <w:hyperlink r:id="rId12" w:history="1">
              <w:r w:rsidRPr="00955590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Virtualschool@shropshire.gov.uk</w:t>
              </w:r>
            </w:hyperlink>
          </w:p>
          <w:p w14:paraId="712DB240" w14:textId="77777777" w:rsidR="0000049F" w:rsidRDefault="0000049F">
            <w:pPr>
              <w:spacing w:after="0"/>
              <w:rPr>
                <w:rFonts w:ascii="Arial Nova Light" w:hAnsi="Arial Nova Light"/>
              </w:rPr>
            </w:pPr>
          </w:p>
        </w:tc>
      </w:tr>
      <w:tr w:rsidR="0000049F" w:rsidRPr="00612D26" w14:paraId="680B659A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323C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 xml:space="preserve">Name and role of practitioner(s) requesting 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0827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  <w:p w14:paraId="2D31BC23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0049F" w:rsidRPr="00612D26" w14:paraId="2CA24FCC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AB73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Email address(es) and best contact numbers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20D6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  <w:p w14:paraId="7C2B8535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0049F" w:rsidRPr="00612D26" w14:paraId="79CBB319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FD3A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Name of School/Provider where the young person attends (write ‘none’ if they are currently not on roll)</w:t>
            </w:r>
          </w:p>
          <w:p w14:paraId="378E9C26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1DDE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0049F" w:rsidRPr="00612D26" w14:paraId="22477C5C" w14:textId="77777777" w:rsidTr="0748CD65">
        <w:tc>
          <w:tcPr>
            <w:tcW w:w="154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10E9" w14:textId="77777777" w:rsidR="0000049F" w:rsidRPr="00612D26" w:rsidRDefault="000004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049F" w:rsidRPr="00612D26" w14:paraId="00B3871F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945D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Please give initials and dob of Looked after Child this request relates to</w:t>
            </w:r>
          </w:p>
          <w:p w14:paraId="189A7D71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B20BA" w14:textId="77777777" w:rsidR="0000049F" w:rsidRPr="00612D26" w:rsidRDefault="000004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CB8" w:rsidRPr="00612D26" w14:paraId="0A74CFF5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7AB9" w14:textId="5EBE57BA" w:rsidR="00943CB8" w:rsidRPr="00612D26" w:rsidRDefault="00383755" w:rsidP="00E40B1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Indicate request type – assessment or therapy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56CBA" w14:textId="77777777" w:rsidR="00383755" w:rsidRDefault="0038375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218BF70" w14:textId="55397BF6" w:rsidR="00383755" w:rsidRPr="00612D26" w:rsidRDefault="0038375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4058" w:rsidRPr="00612D26" w14:paraId="689CA4B8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8C55" w14:textId="77777777" w:rsidR="00383755" w:rsidRPr="00612D26" w:rsidRDefault="00383755" w:rsidP="00C14058">
            <w:pPr>
              <w:spacing w:after="0"/>
              <w:rPr>
                <w:rFonts w:asciiTheme="minorHAnsi" w:hAnsiTheme="minorHAnsi" w:cstheme="minorHAnsi"/>
              </w:rPr>
            </w:pPr>
          </w:p>
          <w:p w14:paraId="21363199" w14:textId="6572447D" w:rsidR="00C14058" w:rsidRPr="00612D26" w:rsidRDefault="0038375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give overview of reasons for request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AEA23" w14:textId="77777777" w:rsidR="00C14058" w:rsidRDefault="00C14058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1E1D2C2" w14:textId="77777777" w:rsidR="00E40B12" w:rsidRDefault="00E40B12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3F584B1" w14:textId="77777777" w:rsidR="00E40B12" w:rsidRDefault="00E40B12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5E7F3A8" w14:textId="77777777" w:rsidR="00E40B12" w:rsidRDefault="00E40B12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7C58E41" w14:textId="77777777" w:rsidR="00383755" w:rsidRDefault="00383755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6722E6D3" w14:textId="77777777" w:rsidR="00E40B12" w:rsidRDefault="00E40B12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0F1EBE7" w14:textId="77777777" w:rsidR="00E40B12" w:rsidRDefault="00E40B12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71981FD" w14:textId="40FE2583" w:rsidR="00E40B12" w:rsidRPr="00612D26" w:rsidRDefault="00E40B12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0B12" w:rsidRPr="00612D26" w14:paraId="174C5A1D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B6D1" w14:textId="77777777" w:rsidR="00E40B12" w:rsidRPr="00612D26" w:rsidRDefault="00E40B12" w:rsidP="00E40B12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SEND:</w:t>
            </w:r>
          </w:p>
          <w:p w14:paraId="4657572D" w14:textId="77777777" w:rsidR="00E40B12" w:rsidRPr="00612D26" w:rsidRDefault="00E40B12" w:rsidP="00E40B1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Does the child have an EHCP already (Y/N?</w:t>
            </w:r>
          </w:p>
          <w:p w14:paraId="1FB83EBA" w14:textId="77777777" w:rsidR="00E40B12" w:rsidRPr="00612D26" w:rsidRDefault="00E40B12" w:rsidP="00E40B1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If yes, what is the primary need?</w:t>
            </w:r>
          </w:p>
          <w:p w14:paraId="7A4B3631" w14:textId="77777777" w:rsidR="00E40B12" w:rsidRPr="00612D26" w:rsidRDefault="00E40B12" w:rsidP="00E40B12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  <w:p w14:paraId="326AE0BA" w14:textId="77777777" w:rsidR="00E40B12" w:rsidRPr="00612D26" w:rsidRDefault="00E40B12" w:rsidP="00E40B1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Has a request for EHCP assessment been submitted(Y/N)?</w:t>
            </w:r>
          </w:p>
          <w:p w14:paraId="493BFAD7" w14:textId="77777777" w:rsidR="00E40B12" w:rsidRPr="00612D26" w:rsidRDefault="00E40B12" w:rsidP="00E40B1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 xml:space="preserve">If yes, what is </w:t>
            </w:r>
            <w:proofErr w:type="gramStart"/>
            <w:r w:rsidRPr="00612D26">
              <w:rPr>
                <w:rFonts w:asciiTheme="minorHAnsi" w:hAnsiTheme="minorHAnsi" w:cstheme="minorHAnsi"/>
              </w:rPr>
              <w:t>current status</w:t>
            </w:r>
            <w:proofErr w:type="gramEnd"/>
            <w:r w:rsidRPr="00612D26">
              <w:rPr>
                <w:rFonts w:asciiTheme="minorHAnsi" w:hAnsiTheme="minorHAnsi" w:cstheme="minorHAnsi"/>
              </w:rPr>
              <w:t>?</w:t>
            </w:r>
          </w:p>
          <w:p w14:paraId="1D12D795" w14:textId="77777777" w:rsidR="00E40B12" w:rsidRPr="00612D26" w:rsidRDefault="00E40B12" w:rsidP="00E40B12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  <w:p w14:paraId="76E541EC" w14:textId="77777777" w:rsidR="00E40B12" w:rsidRPr="00612D26" w:rsidRDefault="00E40B12" w:rsidP="00E40B1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Have APDR SEND cycles begun for this child? (Y/N)</w:t>
            </w:r>
          </w:p>
          <w:p w14:paraId="65795E25" w14:textId="77777777" w:rsidR="00E40B12" w:rsidRPr="00612D26" w:rsidRDefault="00E40B12" w:rsidP="00C1405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D9E3C" w14:textId="77777777" w:rsidR="00E40B12" w:rsidRDefault="00E40B12" w:rsidP="00612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1013" w:rsidRPr="00612D26" w14:paraId="1D9FF29A" w14:textId="77777777" w:rsidTr="0748CD65">
        <w:trPr>
          <w:trHeight w:val="66"/>
        </w:trPr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037F" w14:textId="60CA2F1F" w:rsidR="004C1013" w:rsidRPr="00612D26" w:rsidRDefault="004C1013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Has the young person gone through any of the following Speech and Language intervention programmes – please tick as relevant and provide assessment scores/ progress made during programme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8BD2" w14:textId="100AB663" w:rsidR="004C1013" w:rsidRPr="00612D26" w:rsidRDefault="004C1013" w:rsidP="004C1013">
            <w:pPr>
              <w:jc w:val="right"/>
              <w:rPr>
                <w:rFonts w:asciiTheme="minorHAnsi" w:hAnsiTheme="minorHAnsi" w:cstheme="minorHAnsi"/>
                <w:shd w:val="clear" w:color="auto" w:fill="FFFF00"/>
              </w:rPr>
            </w:pPr>
            <w:r w:rsidRPr="00612D26">
              <w:rPr>
                <w:rFonts w:asciiTheme="minorHAnsi" w:hAnsiTheme="minorHAnsi" w:cstheme="minorHAnsi"/>
                <w:shd w:val="clear" w:color="auto" w:fill="FFFF00"/>
              </w:rPr>
              <w:t>Early Talk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FCF5" w14:textId="77777777" w:rsidR="004C1013" w:rsidRPr="00612D26" w:rsidRDefault="004C1013" w:rsidP="00ED0867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669E7" w14:textId="003A585F" w:rsidR="004C1013" w:rsidRPr="00612D26" w:rsidRDefault="004C1013" w:rsidP="004C1013">
            <w:pPr>
              <w:jc w:val="right"/>
              <w:rPr>
                <w:rFonts w:asciiTheme="minorHAnsi" w:hAnsiTheme="minorHAnsi" w:cstheme="minorHAnsi"/>
                <w:shd w:val="clear" w:color="auto" w:fill="FFFF00"/>
              </w:rPr>
            </w:pPr>
            <w:r w:rsidRPr="00612D26">
              <w:rPr>
                <w:rFonts w:asciiTheme="minorHAnsi" w:hAnsiTheme="minorHAnsi" w:cstheme="minorHAnsi"/>
                <w:shd w:val="clear" w:color="auto" w:fill="FFFF00"/>
              </w:rPr>
              <w:t>Early Talk Boost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319F" w14:textId="77777777" w:rsidR="004C1013" w:rsidRPr="00612D26" w:rsidRDefault="004C1013" w:rsidP="00ED0867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EEE7D" w14:textId="672D8A0E" w:rsidR="004C1013" w:rsidRPr="00612D26" w:rsidRDefault="004C1013" w:rsidP="00811FB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4C1013" w:rsidRPr="00612D26" w14:paraId="3ADF307D" w14:textId="77777777" w:rsidTr="0748CD65">
        <w:trPr>
          <w:trHeight w:val="61"/>
        </w:trPr>
        <w:tc>
          <w:tcPr>
            <w:tcW w:w="5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E401" w14:textId="77777777" w:rsidR="004C1013" w:rsidRPr="00612D26" w:rsidRDefault="004C101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37B0" w14:textId="339062DC" w:rsidR="004C1013" w:rsidRPr="00612D26" w:rsidRDefault="004C1013" w:rsidP="004C1013">
            <w:pPr>
              <w:jc w:val="right"/>
              <w:rPr>
                <w:rFonts w:asciiTheme="minorHAnsi" w:hAnsiTheme="minorHAnsi" w:cstheme="minorHAnsi"/>
                <w:shd w:val="clear" w:color="auto" w:fill="FFFF00"/>
              </w:rPr>
            </w:pPr>
            <w:r w:rsidRPr="00612D26">
              <w:rPr>
                <w:rFonts w:asciiTheme="minorHAnsi" w:hAnsiTheme="minorHAnsi" w:cstheme="minorHAnsi"/>
                <w:shd w:val="clear" w:color="auto" w:fill="FFFF00"/>
              </w:rPr>
              <w:t>NELI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2262" w14:textId="77777777" w:rsidR="004C1013" w:rsidRPr="00612D26" w:rsidRDefault="004C1013" w:rsidP="00ED0867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7732" w14:textId="4CAEA0DD" w:rsidR="004C1013" w:rsidRPr="00612D26" w:rsidRDefault="004C1013" w:rsidP="004C1013">
            <w:pPr>
              <w:jc w:val="right"/>
              <w:rPr>
                <w:rFonts w:asciiTheme="minorHAnsi" w:hAnsiTheme="minorHAnsi" w:cstheme="minorHAnsi"/>
                <w:shd w:val="clear" w:color="auto" w:fill="FFFF00"/>
              </w:rPr>
            </w:pPr>
            <w:r w:rsidRPr="00612D26">
              <w:rPr>
                <w:rFonts w:asciiTheme="minorHAnsi" w:hAnsiTheme="minorHAnsi" w:cstheme="minorHAnsi"/>
                <w:shd w:val="clear" w:color="auto" w:fill="FFFF00"/>
              </w:rPr>
              <w:t>WELLCOME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FBDE" w14:textId="77777777" w:rsidR="004C1013" w:rsidRPr="00612D26" w:rsidRDefault="004C1013" w:rsidP="00ED0867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EA5E7" w14:textId="7262E48D" w:rsidR="004C1013" w:rsidRPr="00612D26" w:rsidRDefault="004C1013" w:rsidP="00811FB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4C1013" w:rsidRPr="00612D26" w14:paraId="68A27D43" w14:textId="77777777" w:rsidTr="0748CD65">
        <w:trPr>
          <w:trHeight w:val="61"/>
        </w:trPr>
        <w:tc>
          <w:tcPr>
            <w:tcW w:w="5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F8C7" w14:textId="77777777" w:rsidR="004C1013" w:rsidRPr="00612D26" w:rsidRDefault="004C101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A422" w14:textId="523A7E62" w:rsidR="004C1013" w:rsidRPr="00612D26" w:rsidRDefault="004C1013" w:rsidP="004C1013">
            <w:pPr>
              <w:jc w:val="right"/>
              <w:rPr>
                <w:rFonts w:asciiTheme="minorHAnsi" w:hAnsiTheme="minorHAnsi" w:cstheme="minorHAnsi"/>
                <w:shd w:val="clear" w:color="auto" w:fill="FFFF00"/>
              </w:rPr>
            </w:pPr>
            <w:r w:rsidRPr="00612D26">
              <w:rPr>
                <w:rFonts w:asciiTheme="minorHAnsi" w:hAnsiTheme="minorHAnsi" w:cstheme="minorHAnsi"/>
                <w:shd w:val="clear" w:color="auto" w:fill="FFFF00"/>
              </w:rPr>
              <w:t>Talk Boost – KS1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EBB" w14:textId="77777777" w:rsidR="004C1013" w:rsidRPr="00612D26" w:rsidRDefault="004C1013" w:rsidP="00ED0867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FB4D" w14:textId="6470EB05" w:rsidR="004C1013" w:rsidRPr="00612D26" w:rsidRDefault="004C1013" w:rsidP="004C1013">
            <w:pPr>
              <w:jc w:val="right"/>
              <w:rPr>
                <w:rFonts w:asciiTheme="minorHAnsi" w:hAnsiTheme="minorHAnsi" w:cstheme="minorHAnsi"/>
                <w:shd w:val="clear" w:color="auto" w:fill="FFFF00"/>
              </w:rPr>
            </w:pPr>
            <w:r w:rsidRPr="00612D26">
              <w:rPr>
                <w:rFonts w:asciiTheme="minorHAnsi" w:hAnsiTheme="minorHAnsi" w:cstheme="minorHAnsi"/>
                <w:shd w:val="clear" w:color="auto" w:fill="FFFF00"/>
              </w:rPr>
              <w:t>Talk Boost – KS2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9A7A" w14:textId="77777777" w:rsidR="004C1013" w:rsidRPr="00612D26" w:rsidRDefault="004C1013" w:rsidP="00ED0867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B9F7D" w14:textId="002522B8" w:rsidR="004C1013" w:rsidRPr="00612D26" w:rsidRDefault="004C1013" w:rsidP="00811FB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F41D6E" w:rsidRPr="00612D26" w14:paraId="28AC2E8B" w14:textId="77777777" w:rsidTr="0748CD65">
        <w:trPr>
          <w:trHeight w:val="61"/>
        </w:trPr>
        <w:tc>
          <w:tcPr>
            <w:tcW w:w="5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34A3" w14:textId="77777777" w:rsidR="00F41D6E" w:rsidRPr="00612D26" w:rsidRDefault="00F41D6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EBD7" w14:textId="77777777" w:rsidR="00F41D6E" w:rsidRPr="00612D26" w:rsidRDefault="00F41D6E" w:rsidP="06020C79">
            <w:pPr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  <w:shd w:val="clear" w:color="auto" w:fill="FFFF00"/>
              </w:rPr>
              <w:t>Other intervention (give details)</w:t>
            </w:r>
          </w:p>
          <w:p w14:paraId="408E2848" w14:textId="7C19367A" w:rsidR="00F41D6E" w:rsidRPr="00612D26" w:rsidRDefault="00F41D6E" w:rsidP="00811FB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00049F" w:rsidRPr="00612D26" w14:paraId="5D6912BC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E9FA" w14:textId="28BF6167" w:rsidR="00383755" w:rsidRDefault="00997C9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state advice given by the NHS Speech and Language Therapy Advice Line </w:t>
            </w:r>
          </w:p>
          <w:p w14:paraId="4BD788E5" w14:textId="77777777" w:rsidR="00997C99" w:rsidRDefault="00997C99">
            <w:pPr>
              <w:spacing w:after="0"/>
              <w:rPr>
                <w:rFonts w:asciiTheme="minorHAnsi" w:hAnsiTheme="minorHAnsi" w:cstheme="minorHAnsi"/>
              </w:rPr>
            </w:pPr>
          </w:p>
          <w:p w14:paraId="44F54412" w14:textId="77777777" w:rsidR="00383755" w:rsidRDefault="00383755">
            <w:pPr>
              <w:spacing w:after="0"/>
              <w:rPr>
                <w:rFonts w:asciiTheme="minorHAnsi" w:hAnsiTheme="minorHAnsi" w:cstheme="minorHAnsi"/>
              </w:rPr>
            </w:pPr>
          </w:p>
          <w:p w14:paraId="487EEB05" w14:textId="654FE446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What has worked well for the young person?</w:t>
            </w:r>
          </w:p>
          <w:p w14:paraId="480B04CB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  <w:p w14:paraId="69C3C1C0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  <w:p w14:paraId="15ECD312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 xml:space="preserve">Briefly, what strategies/support have been used so far </w:t>
            </w:r>
          </w:p>
          <w:p w14:paraId="396A17BB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  <w:p w14:paraId="361D31A2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  <w:p w14:paraId="1905DF62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What the current barriers are to supporting the young person</w:t>
            </w:r>
          </w:p>
          <w:p w14:paraId="115769AD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  <w:p w14:paraId="617DD8BA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  <w:p w14:paraId="33F05154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E3BA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0049F" w:rsidRPr="00612D26" w14:paraId="30E1D556" w14:textId="77777777" w:rsidTr="0748CD65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B108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Consent from person with Parental Responsibility to discuss this young person and (if necessary) to undertake an assessment and/or speech &amp; language therapy.</w:t>
            </w:r>
          </w:p>
          <w:p w14:paraId="6C94479C" w14:textId="77777777" w:rsidR="0000049F" w:rsidRPr="00612D26" w:rsidRDefault="000004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255C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Name of person(s) with PR:</w:t>
            </w:r>
          </w:p>
          <w:p w14:paraId="0E81ED4D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Signature(s):</w:t>
            </w:r>
          </w:p>
          <w:p w14:paraId="29796343" w14:textId="77777777" w:rsidR="0000049F" w:rsidRPr="00612D26" w:rsidRDefault="003C4DF9">
            <w:pPr>
              <w:spacing w:after="0"/>
              <w:rPr>
                <w:rFonts w:asciiTheme="minorHAnsi" w:hAnsiTheme="minorHAnsi" w:cstheme="minorHAnsi"/>
              </w:rPr>
            </w:pPr>
            <w:r w:rsidRPr="00612D26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62C20F78" w14:textId="77777777" w:rsidR="0000049F" w:rsidRPr="00612D26" w:rsidRDefault="0000049F">
      <w:pPr>
        <w:rPr>
          <w:rFonts w:asciiTheme="minorHAnsi" w:hAnsiTheme="minorHAnsi" w:cstheme="minorHAnsi"/>
        </w:rPr>
      </w:pPr>
    </w:p>
    <w:p w14:paraId="49D85685" w14:textId="3D962621" w:rsidR="0000049F" w:rsidRPr="00612D26" w:rsidRDefault="003C4DF9">
      <w:pPr>
        <w:rPr>
          <w:rFonts w:asciiTheme="minorHAnsi" w:hAnsiTheme="minorHAnsi" w:cstheme="minorHAnsi"/>
        </w:rPr>
      </w:pPr>
      <w:r w:rsidRPr="00612D26">
        <w:rPr>
          <w:rFonts w:asciiTheme="minorHAnsi" w:hAnsiTheme="minorHAnsi" w:cstheme="minorHAnsi"/>
        </w:rPr>
        <w:t xml:space="preserve">This request will be triaged by a member of the </w:t>
      </w:r>
      <w:r w:rsidR="00C67AE2">
        <w:rPr>
          <w:rFonts w:asciiTheme="minorHAnsi" w:hAnsiTheme="minorHAnsi" w:cstheme="minorHAnsi"/>
        </w:rPr>
        <w:t>S</w:t>
      </w:r>
      <w:r w:rsidRPr="00612D26">
        <w:rPr>
          <w:rFonts w:asciiTheme="minorHAnsi" w:hAnsiTheme="minorHAnsi" w:cstheme="minorHAnsi"/>
        </w:rPr>
        <w:t xml:space="preserve">VS team </w:t>
      </w:r>
      <w:r w:rsidR="00932CB3">
        <w:rPr>
          <w:rFonts w:asciiTheme="minorHAnsi" w:hAnsiTheme="minorHAnsi" w:cstheme="minorHAnsi"/>
        </w:rPr>
        <w:t xml:space="preserve">- </w:t>
      </w:r>
      <w:r w:rsidRPr="00612D26">
        <w:rPr>
          <w:rFonts w:asciiTheme="minorHAnsi" w:hAnsiTheme="minorHAnsi" w:cstheme="minorHAnsi"/>
        </w:rPr>
        <w:t>and you will be contacted to discuss next steps.</w:t>
      </w:r>
    </w:p>
    <w:p w14:paraId="0B7C03B0" w14:textId="3F113A18" w:rsidR="0000049F" w:rsidRDefault="003C4DF9" w:rsidP="06020C79">
      <w:pPr>
        <w:rPr>
          <w:rFonts w:asciiTheme="minorHAnsi" w:eastAsiaTheme="minorEastAsia" w:hAnsiTheme="minorHAnsi" w:cstheme="minorHAnsi"/>
          <w:noProof/>
          <w:sz w:val="24"/>
          <w:szCs w:val="24"/>
          <w:lang w:eastAsia="en-GB"/>
        </w:rPr>
      </w:pPr>
      <w:r w:rsidRPr="00612D26">
        <w:rPr>
          <w:rFonts w:asciiTheme="minorHAnsi" w:hAnsiTheme="minorHAnsi" w:cstheme="minorHAnsi"/>
        </w:rPr>
        <w:t xml:space="preserve">If there is any safeguarding concern arising </w:t>
      </w:r>
      <w:r w:rsidR="00C67AE2">
        <w:rPr>
          <w:rFonts w:asciiTheme="minorHAnsi" w:hAnsiTheme="minorHAnsi" w:cstheme="minorHAnsi"/>
        </w:rPr>
        <w:t xml:space="preserve"> -</w:t>
      </w:r>
      <w:r w:rsidRPr="00612D26">
        <w:rPr>
          <w:rFonts w:asciiTheme="minorHAnsi" w:hAnsiTheme="minorHAnsi" w:cstheme="minorHAnsi"/>
        </w:rPr>
        <w:t xml:space="preserve"> </w:t>
      </w:r>
      <w:r w:rsidR="04E530E3" w:rsidRPr="00612D26">
        <w:rPr>
          <w:rFonts w:asciiTheme="minorHAnsi" w:hAnsiTheme="minorHAnsi" w:cstheme="minorHAnsi"/>
        </w:rPr>
        <w:t>please</w:t>
      </w:r>
      <w:r w:rsidRPr="00612D26">
        <w:rPr>
          <w:rFonts w:asciiTheme="minorHAnsi" w:hAnsiTheme="minorHAnsi" w:cstheme="minorHAnsi"/>
        </w:rPr>
        <w:t xml:space="preserve"> contact Jo Kelly or Lindsay Armstrong on the same day by phone</w:t>
      </w:r>
      <w:r w:rsidR="00C67AE2">
        <w:rPr>
          <w:rFonts w:asciiTheme="minorHAnsi" w:hAnsiTheme="minorHAnsi" w:cstheme="minorHAnsi"/>
        </w:rPr>
        <w:t xml:space="preserve"> </w:t>
      </w:r>
      <w:r w:rsidR="003E4803" w:rsidRPr="003E4803">
        <w:rPr>
          <w:rFonts w:asciiTheme="minorHAnsi" w:eastAsiaTheme="minorEastAsia" w:hAnsiTheme="minorHAnsi" w:cstheme="minorHAnsi"/>
          <w:b/>
          <w:bCs/>
          <w:noProof/>
          <w:sz w:val="24"/>
          <w:szCs w:val="24"/>
          <w:lang w:eastAsia="en-GB"/>
        </w:rPr>
        <w:t>01743 250124</w:t>
      </w:r>
      <w:r w:rsidR="00C76905">
        <w:rPr>
          <w:rFonts w:asciiTheme="minorHAnsi" w:eastAsiaTheme="minorEastAsia" w:hAnsiTheme="minorHAnsi" w:cstheme="minorHAnsi"/>
          <w:b/>
          <w:bCs/>
          <w:noProof/>
          <w:sz w:val="24"/>
          <w:szCs w:val="24"/>
          <w:lang w:eastAsia="en-GB"/>
        </w:rPr>
        <w:t xml:space="preserve"> </w:t>
      </w:r>
      <w:r w:rsidR="00C76905" w:rsidRPr="00C76905">
        <w:rPr>
          <w:rFonts w:asciiTheme="minorHAnsi" w:eastAsiaTheme="minorEastAsia" w:hAnsiTheme="minorHAnsi" w:cstheme="minorHAnsi"/>
          <w:noProof/>
          <w:sz w:val="24"/>
          <w:szCs w:val="24"/>
          <w:lang w:eastAsia="en-GB"/>
        </w:rPr>
        <w:t>or by email</w:t>
      </w:r>
      <w:r w:rsidR="00C76905">
        <w:rPr>
          <w:rFonts w:asciiTheme="minorHAnsi" w:eastAsiaTheme="minorEastAsia" w:hAnsiTheme="minorHAnsi" w:cstheme="minorHAnsi"/>
          <w:noProof/>
          <w:sz w:val="24"/>
          <w:szCs w:val="24"/>
          <w:lang w:eastAsia="en-GB"/>
        </w:rPr>
        <w:t xml:space="preserve"> </w:t>
      </w:r>
      <w:hyperlink r:id="rId13" w:history="1">
        <w:r w:rsidR="00C76905" w:rsidRPr="00872BE6">
          <w:rPr>
            <w:rStyle w:val="Hyperlink"/>
            <w:rFonts w:asciiTheme="minorHAnsi" w:eastAsiaTheme="minorEastAsia" w:hAnsiTheme="minorHAnsi" w:cstheme="minorHAnsi"/>
            <w:noProof/>
            <w:sz w:val="24"/>
            <w:szCs w:val="24"/>
            <w:lang w:eastAsia="en-GB"/>
          </w:rPr>
          <w:t>jo.kelly@shropshire.gov.uk</w:t>
        </w:r>
      </w:hyperlink>
      <w:r w:rsidR="00C76905">
        <w:rPr>
          <w:rFonts w:asciiTheme="minorHAnsi" w:eastAsiaTheme="minorEastAsia" w:hAnsiTheme="minorHAnsi" w:cstheme="minorHAnsi"/>
          <w:noProof/>
          <w:sz w:val="24"/>
          <w:szCs w:val="24"/>
          <w:lang w:eastAsia="en-GB"/>
        </w:rPr>
        <w:t xml:space="preserve">    </w:t>
      </w:r>
      <w:hyperlink r:id="rId14" w:history="1">
        <w:r w:rsidR="00C76905" w:rsidRPr="00872BE6">
          <w:rPr>
            <w:rStyle w:val="Hyperlink"/>
            <w:rFonts w:asciiTheme="minorHAnsi" w:eastAsiaTheme="minorEastAsia" w:hAnsiTheme="minorHAnsi" w:cstheme="minorHAnsi"/>
            <w:noProof/>
            <w:sz w:val="24"/>
            <w:szCs w:val="24"/>
            <w:lang w:eastAsia="en-GB"/>
          </w:rPr>
          <w:t>lindsay.armstrong@shropshire.gov.uk</w:t>
        </w:r>
      </w:hyperlink>
      <w:r w:rsidR="00C76905">
        <w:rPr>
          <w:rFonts w:asciiTheme="minorHAnsi" w:eastAsiaTheme="minorEastAsia" w:hAnsiTheme="minorHAnsi" w:cstheme="minorHAnsi"/>
          <w:noProof/>
          <w:sz w:val="24"/>
          <w:szCs w:val="24"/>
          <w:lang w:eastAsia="en-GB"/>
        </w:rPr>
        <w:t xml:space="preserve">. </w:t>
      </w:r>
      <w:r w:rsidR="00C76905" w:rsidRPr="00C76905">
        <w:rPr>
          <w:rFonts w:asciiTheme="minorHAnsi" w:eastAsiaTheme="minorEastAsia" w:hAnsiTheme="minorHAnsi" w:cstheme="minorHAnsi"/>
          <w:noProof/>
          <w:lang w:eastAsia="en-GB"/>
        </w:rPr>
        <w:t xml:space="preserve">If there is no response please contact the </w:t>
      </w:r>
      <w:r w:rsidR="00C76905">
        <w:rPr>
          <w:rFonts w:asciiTheme="minorHAnsi" w:eastAsiaTheme="minorEastAsia" w:hAnsiTheme="minorHAnsi" w:cstheme="minorHAnsi"/>
          <w:noProof/>
          <w:lang w:eastAsia="en-GB"/>
        </w:rPr>
        <w:t xml:space="preserve">FPOC </w:t>
      </w:r>
      <w:r w:rsidR="00C76905" w:rsidRPr="00C76905">
        <w:rPr>
          <w:rFonts w:asciiTheme="minorHAnsi" w:eastAsiaTheme="minorEastAsia" w:hAnsiTheme="minorHAnsi" w:cstheme="minorHAnsi"/>
          <w:noProof/>
          <w:lang w:eastAsia="en-GB"/>
        </w:rPr>
        <w:t>Team for Shropshire</w:t>
      </w:r>
      <w:r w:rsidR="00B756A1">
        <w:rPr>
          <w:rFonts w:asciiTheme="minorHAnsi" w:eastAsiaTheme="minorEastAsia" w:hAnsiTheme="minorHAnsi" w:cstheme="minorHAnsi"/>
          <w:noProof/>
          <w:lang w:eastAsia="en-GB"/>
        </w:rPr>
        <w:t xml:space="preserve"> </w:t>
      </w:r>
      <w:hyperlink r:id="rId15" w:history="1">
        <w:r w:rsidR="00B756A1">
          <w:rPr>
            <w:rStyle w:val="Hyperlink"/>
          </w:rPr>
          <w:t>First point of contact | Shropshire Council</w:t>
        </w:r>
      </w:hyperlink>
    </w:p>
    <w:p w14:paraId="37DE4A77" w14:textId="77777777" w:rsidR="00C76905" w:rsidRPr="00C76905" w:rsidRDefault="00C76905" w:rsidP="06020C79">
      <w:pPr>
        <w:rPr>
          <w:rFonts w:asciiTheme="minorHAnsi" w:hAnsiTheme="minorHAnsi" w:cstheme="minorHAnsi"/>
        </w:rPr>
      </w:pPr>
    </w:p>
    <w:sectPr w:rsidR="00C76905" w:rsidRPr="00C76905">
      <w:headerReference w:type="default" r:id="rId16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E24C" w14:textId="77777777" w:rsidR="00B644F9" w:rsidRDefault="00B644F9">
      <w:pPr>
        <w:spacing w:after="0"/>
      </w:pPr>
      <w:r>
        <w:separator/>
      </w:r>
    </w:p>
  </w:endnote>
  <w:endnote w:type="continuationSeparator" w:id="0">
    <w:p w14:paraId="4DF6DC4D" w14:textId="77777777" w:rsidR="00B644F9" w:rsidRDefault="00B644F9">
      <w:pPr>
        <w:spacing w:after="0"/>
      </w:pPr>
      <w:r>
        <w:continuationSeparator/>
      </w:r>
    </w:p>
  </w:endnote>
  <w:endnote w:type="continuationNotice" w:id="1">
    <w:p w14:paraId="77B9393C" w14:textId="77777777" w:rsidR="00153722" w:rsidRDefault="001537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56A5" w14:textId="77777777" w:rsidR="00B644F9" w:rsidRDefault="00B644F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F02E8A" w14:textId="77777777" w:rsidR="00B644F9" w:rsidRDefault="00B644F9">
      <w:pPr>
        <w:spacing w:after="0"/>
      </w:pPr>
      <w:r>
        <w:continuationSeparator/>
      </w:r>
    </w:p>
  </w:footnote>
  <w:footnote w:type="continuationNotice" w:id="1">
    <w:p w14:paraId="456D0AE6" w14:textId="77777777" w:rsidR="00153722" w:rsidRDefault="001537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F3F8" w14:textId="77777777" w:rsidR="002A1147" w:rsidRDefault="006B1202">
    <w:pPr>
      <w:pStyle w:val="Header"/>
      <w:jc w:val="center"/>
    </w:pPr>
  </w:p>
  <w:p w14:paraId="311360E3" w14:textId="77777777" w:rsidR="002A1147" w:rsidRDefault="006B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06233"/>
    <w:multiLevelType w:val="multilevel"/>
    <w:tmpl w:val="FA0C5E96"/>
    <w:lvl w:ilvl="0"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0478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9F"/>
    <w:rsid w:val="0000049F"/>
    <w:rsid w:val="000744AD"/>
    <w:rsid w:val="00153722"/>
    <w:rsid w:val="001E69BE"/>
    <w:rsid w:val="00383755"/>
    <w:rsid w:val="003910F5"/>
    <w:rsid w:val="003C4DF9"/>
    <w:rsid w:val="003E4803"/>
    <w:rsid w:val="00431BD3"/>
    <w:rsid w:val="004A739A"/>
    <w:rsid w:val="004C1013"/>
    <w:rsid w:val="004F519A"/>
    <w:rsid w:val="005A7C19"/>
    <w:rsid w:val="00612D26"/>
    <w:rsid w:val="006D4939"/>
    <w:rsid w:val="006D571D"/>
    <w:rsid w:val="007157EF"/>
    <w:rsid w:val="0075122D"/>
    <w:rsid w:val="00811FBE"/>
    <w:rsid w:val="0081352A"/>
    <w:rsid w:val="00932CB3"/>
    <w:rsid w:val="00943CB8"/>
    <w:rsid w:val="00955590"/>
    <w:rsid w:val="00997C99"/>
    <w:rsid w:val="00A7747F"/>
    <w:rsid w:val="00A93430"/>
    <w:rsid w:val="00B644F9"/>
    <w:rsid w:val="00B756A1"/>
    <w:rsid w:val="00BB7BF7"/>
    <w:rsid w:val="00BD0617"/>
    <w:rsid w:val="00C14058"/>
    <w:rsid w:val="00C67AE2"/>
    <w:rsid w:val="00C76905"/>
    <w:rsid w:val="00CD1046"/>
    <w:rsid w:val="00E40B12"/>
    <w:rsid w:val="00EA3B2C"/>
    <w:rsid w:val="00ED0867"/>
    <w:rsid w:val="00F35E06"/>
    <w:rsid w:val="00F41D6E"/>
    <w:rsid w:val="00F53DF7"/>
    <w:rsid w:val="04E530E3"/>
    <w:rsid w:val="06020C79"/>
    <w:rsid w:val="0748CD65"/>
    <w:rsid w:val="22EAC1C7"/>
    <w:rsid w:val="3A997586"/>
    <w:rsid w:val="470AD303"/>
    <w:rsid w:val="4CA6E215"/>
    <w:rsid w:val="4E200824"/>
    <w:rsid w:val="51126A10"/>
    <w:rsid w:val="51DBBA81"/>
    <w:rsid w:val="5678E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23EF"/>
  <w15:docId w15:val="{71E8DDAE-0243-4AEB-BB5C-9785B6D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.kelly@shropshir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rtualschool@shrop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hropscommunityhealth.nhs.uk/childrenspeechlanguagetherap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hropshire.gov.uk/adult-social-care/where-can-i-get-help/first-point-of-contact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ndsay.armstrong@shrop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42B49F613AD4EBC61D462D96A215B" ma:contentTypeVersion="18" ma:contentTypeDescription="Create a new document." ma:contentTypeScope="" ma:versionID="b43895fffb5d997c4b3bb40b4769fa57">
  <xsd:schema xmlns:xsd="http://www.w3.org/2001/XMLSchema" xmlns:xs="http://www.w3.org/2001/XMLSchema" xmlns:p="http://schemas.microsoft.com/office/2006/metadata/properties" xmlns:ns2="5d113e86-30e9-494c-854f-70c8b0a38ff8" xmlns:ns3="06bf8208-2e22-49f7-a204-d986cb4533f1" targetNamespace="http://schemas.microsoft.com/office/2006/metadata/properties" ma:root="true" ma:fieldsID="a7d84f2a6359fbad31043462ebb4f27d" ns2:_="" ns3:_="">
    <xsd:import namespace="5d113e86-30e9-494c-854f-70c8b0a38ff8"/>
    <xsd:import namespace="06bf8208-2e22-49f7-a204-d986cb453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3e86-30e9-494c-854f-70c8b0a3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f8208-2e22-49f7-a204-d986cb453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ed3bc-e10b-488e-b39e-b7642bdfb756}" ma:internalName="TaxCatchAll" ma:showField="CatchAllData" ma:web="06bf8208-2e22-49f7-a204-d986cb453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13e86-30e9-494c-854f-70c8b0a38ff8">
      <Terms xmlns="http://schemas.microsoft.com/office/infopath/2007/PartnerControls"/>
    </lcf76f155ced4ddcb4097134ff3c332f>
    <TaxCatchAll xmlns="06bf8208-2e22-49f7-a204-d986cb4533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C81EF-F27C-4883-A542-6A88F137C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3e86-30e9-494c-854f-70c8b0a38ff8"/>
    <ds:schemaRef ds:uri="06bf8208-2e22-49f7-a204-d986cb453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C0C91-4747-4620-B49A-6309FE8DC04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6bf8208-2e22-49f7-a204-d986cb4533f1"/>
    <ds:schemaRef ds:uri="5d113e86-30e9-494c-854f-70c8b0a38ff8"/>
  </ds:schemaRefs>
</ds:datastoreItem>
</file>

<file path=customXml/itemProps3.xml><?xml version="1.0" encoding="utf-8"?>
<ds:datastoreItem xmlns:ds="http://schemas.openxmlformats.org/officeDocument/2006/customXml" ds:itemID="{F59CC7AF-D928-4C9C-A5D2-5DC084DC6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>Shropshire Council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Armstrong</dc:creator>
  <dc:description/>
  <cp:lastModifiedBy>Jo Kelly</cp:lastModifiedBy>
  <cp:revision>2</cp:revision>
  <dcterms:created xsi:type="dcterms:W3CDTF">2023-11-23T09:37:00Z</dcterms:created>
  <dcterms:modified xsi:type="dcterms:W3CDTF">2023-11-23T09:37:00Z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0x01010008742B49F613AD4EBC61D462D96A215B</vt:lpwstr>
  </property>
  <property fmtid="{D5CDD505-2E9C-101B-9397-08002B2CF9AE}" pid="3" name="MediaServiceImageTags">
    <vt:lpwstr/>
  </property>
</Properties>
</file>